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27" w:rsidRPr="006B3F77" w:rsidRDefault="004C0B27" w:rsidP="004C0B27">
      <w:pPr>
        <w:pBdr>
          <w:bottom w:val="single" w:sz="4" w:space="0" w:color="0000FF"/>
        </w:pBdr>
        <w:ind w:right="2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6B3F77">
        <w:rPr>
          <w:b/>
          <w:sz w:val="28"/>
          <w:szCs w:val="28"/>
        </w:rPr>
        <w:t xml:space="preserve">РЕВИЗИОННАЯ КОМИССИЯ </w:t>
      </w:r>
    </w:p>
    <w:p w:rsidR="004C0B27" w:rsidRPr="006B3F77" w:rsidRDefault="004C0B27" w:rsidP="004C0B27">
      <w:pPr>
        <w:pBdr>
          <w:bottom w:val="single" w:sz="4" w:space="0" w:color="0000FF"/>
        </w:pBdr>
        <w:tabs>
          <w:tab w:val="center" w:pos="4973"/>
          <w:tab w:val="right" w:pos="9947"/>
        </w:tabs>
        <w:ind w:right="258"/>
        <w:rPr>
          <w:b/>
          <w:sz w:val="28"/>
          <w:szCs w:val="28"/>
        </w:rPr>
      </w:pPr>
      <w:r w:rsidRPr="006B3F77">
        <w:rPr>
          <w:b/>
          <w:sz w:val="28"/>
          <w:szCs w:val="28"/>
        </w:rPr>
        <w:tab/>
        <w:t>СВОБОДНЕНСКОГО  РАЙОНА</w:t>
      </w:r>
    </w:p>
    <w:p w:rsidR="004C0B27" w:rsidRPr="006B3F77" w:rsidRDefault="004C0B27" w:rsidP="004C0B27">
      <w:pPr>
        <w:jc w:val="center"/>
        <w:rPr>
          <w:sz w:val="20"/>
          <w:szCs w:val="28"/>
        </w:rPr>
      </w:pPr>
      <w:r w:rsidRPr="006B3F77">
        <w:rPr>
          <w:sz w:val="20"/>
          <w:szCs w:val="28"/>
        </w:rPr>
        <w:t>ул. 50 лет Октября,14, г. Свободный, Амурской обл., 676450,  тел./факс 8(41643) 3-03-20,</w:t>
      </w:r>
    </w:p>
    <w:p w:rsidR="004C0B27" w:rsidRPr="00C764E4" w:rsidRDefault="004C0B27" w:rsidP="004C0B27">
      <w:pPr>
        <w:jc w:val="center"/>
        <w:rPr>
          <w:szCs w:val="28"/>
          <w:u w:val="single"/>
        </w:rPr>
      </w:pPr>
      <w:r w:rsidRPr="006B3F77">
        <w:rPr>
          <w:sz w:val="20"/>
          <w:szCs w:val="28"/>
          <w:lang w:val="en-US"/>
        </w:rPr>
        <w:t>E</w:t>
      </w:r>
      <w:r w:rsidRPr="00C764E4">
        <w:rPr>
          <w:sz w:val="20"/>
          <w:szCs w:val="28"/>
        </w:rPr>
        <w:t>-</w:t>
      </w:r>
      <w:r w:rsidRPr="006B3F77">
        <w:rPr>
          <w:sz w:val="20"/>
          <w:szCs w:val="28"/>
          <w:lang w:val="en-US"/>
        </w:rPr>
        <w:t>mail</w:t>
      </w:r>
      <w:r w:rsidRPr="00C764E4">
        <w:rPr>
          <w:sz w:val="20"/>
          <w:szCs w:val="28"/>
        </w:rPr>
        <w:t xml:space="preserve">: </w:t>
      </w:r>
      <w:r w:rsidRPr="00667BC3">
        <w:rPr>
          <w:sz w:val="20"/>
          <w:szCs w:val="28"/>
        </w:rPr>
        <w:t>sovet@svobregion.ru</w:t>
      </w:r>
    </w:p>
    <w:p w:rsidR="004C0B27" w:rsidRPr="00C764E4" w:rsidRDefault="004C0B27" w:rsidP="004C0B27">
      <w:pPr>
        <w:tabs>
          <w:tab w:val="left" w:pos="4820"/>
        </w:tabs>
        <w:jc w:val="center"/>
        <w:rPr>
          <w:sz w:val="22"/>
          <w:szCs w:val="22"/>
        </w:rPr>
      </w:pPr>
      <w:r w:rsidRPr="00C764E4">
        <w:rPr>
          <w:sz w:val="22"/>
          <w:szCs w:val="22"/>
        </w:rPr>
        <w:t xml:space="preserve"> </w:t>
      </w:r>
    </w:p>
    <w:p w:rsidR="004C0B27" w:rsidRPr="006B3F77" w:rsidRDefault="004C0B27" w:rsidP="004C0B27">
      <w:pPr>
        <w:tabs>
          <w:tab w:val="left" w:pos="0"/>
          <w:tab w:val="left" w:pos="4678"/>
        </w:tabs>
        <w:jc w:val="center"/>
        <w:rPr>
          <w:b/>
          <w:sz w:val="28"/>
          <w:szCs w:val="28"/>
        </w:rPr>
      </w:pPr>
      <w:r w:rsidRPr="006B3F77">
        <w:rPr>
          <w:b/>
          <w:sz w:val="28"/>
          <w:szCs w:val="28"/>
        </w:rPr>
        <w:t>ЗАКЛЮЧЕНИЕ</w:t>
      </w:r>
    </w:p>
    <w:p w:rsidR="004C0B27" w:rsidRPr="006B3F77" w:rsidRDefault="004C0B27" w:rsidP="004C0B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C0B27" w:rsidRPr="00D02303" w:rsidRDefault="004C0B27" w:rsidP="00417FE0">
      <w:pPr>
        <w:jc w:val="center"/>
        <w:rPr>
          <w:b/>
          <w:i/>
          <w:sz w:val="28"/>
          <w:szCs w:val="28"/>
        </w:rPr>
      </w:pPr>
      <w:r w:rsidRPr="006B3F77">
        <w:rPr>
          <w:b/>
          <w:i/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годовой отчет об исполнении </w:t>
      </w:r>
      <w:r w:rsidRPr="006B3F77">
        <w:rPr>
          <w:b/>
          <w:i/>
          <w:sz w:val="28"/>
          <w:szCs w:val="28"/>
        </w:rPr>
        <w:t>бюджета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Нижнебузулинского</w:t>
      </w:r>
      <w:proofErr w:type="spellEnd"/>
      <w:r>
        <w:rPr>
          <w:b/>
          <w:i/>
          <w:sz w:val="28"/>
          <w:szCs w:val="28"/>
        </w:rPr>
        <w:t xml:space="preserve"> сельсовета </w:t>
      </w:r>
      <w:r w:rsidRPr="006B3F77">
        <w:rPr>
          <w:b/>
          <w:i/>
          <w:sz w:val="28"/>
          <w:szCs w:val="28"/>
        </w:rPr>
        <w:t>за</w:t>
      </w:r>
      <w:r w:rsidRPr="00CD4453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 xml:space="preserve">8 </w:t>
      </w:r>
      <w:r w:rsidRPr="00CD4453">
        <w:rPr>
          <w:b/>
          <w:i/>
          <w:sz w:val="28"/>
          <w:szCs w:val="28"/>
        </w:rPr>
        <w:t xml:space="preserve"> год</w:t>
      </w:r>
    </w:p>
    <w:p w:rsidR="004C0B27" w:rsidRDefault="004C0B27" w:rsidP="004C0B27">
      <w:pPr>
        <w:tabs>
          <w:tab w:val="left" w:pos="0"/>
          <w:tab w:val="left" w:pos="399"/>
        </w:tabs>
        <w:jc w:val="both"/>
        <w:rPr>
          <w:sz w:val="28"/>
          <w:szCs w:val="28"/>
        </w:rPr>
      </w:pPr>
      <w:r w:rsidRPr="004C2A4F">
        <w:rPr>
          <w:sz w:val="28"/>
          <w:szCs w:val="28"/>
        </w:rPr>
        <w:t>г</w:t>
      </w:r>
      <w:proofErr w:type="gramStart"/>
      <w:r w:rsidRPr="004C2A4F">
        <w:rPr>
          <w:sz w:val="28"/>
          <w:szCs w:val="28"/>
        </w:rPr>
        <w:t>.С</w:t>
      </w:r>
      <w:proofErr w:type="gramEnd"/>
      <w:r w:rsidRPr="004C2A4F">
        <w:rPr>
          <w:sz w:val="28"/>
          <w:szCs w:val="28"/>
        </w:rPr>
        <w:t xml:space="preserve">вободный     </w:t>
      </w:r>
      <w:r>
        <w:rPr>
          <w:sz w:val="28"/>
          <w:szCs w:val="28"/>
        </w:rPr>
        <w:t xml:space="preserve">               </w:t>
      </w:r>
      <w:r w:rsidRPr="004C2A4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4C2A4F">
        <w:rPr>
          <w:sz w:val="28"/>
          <w:szCs w:val="28"/>
        </w:rPr>
        <w:t xml:space="preserve">      </w:t>
      </w:r>
      <w:r w:rsidR="003601CD">
        <w:rPr>
          <w:sz w:val="28"/>
          <w:szCs w:val="28"/>
        </w:rPr>
        <w:t>0</w:t>
      </w:r>
      <w:r w:rsidR="00370D81">
        <w:rPr>
          <w:sz w:val="28"/>
          <w:szCs w:val="28"/>
        </w:rPr>
        <w:t>8</w:t>
      </w:r>
      <w:r w:rsidRPr="004C2A4F">
        <w:rPr>
          <w:sz w:val="28"/>
          <w:szCs w:val="28"/>
        </w:rPr>
        <w:t xml:space="preserve">   </w:t>
      </w:r>
      <w:r w:rsidR="003601CD">
        <w:rPr>
          <w:sz w:val="28"/>
          <w:szCs w:val="28"/>
        </w:rPr>
        <w:t>апреля</w:t>
      </w:r>
      <w:r w:rsidRPr="004C2A4F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4C2A4F">
        <w:rPr>
          <w:sz w:val="28"/>
          <w:szCs w:val="28"/>
        </w:rPr>
        <w:t xml:space="preserve"> года </w:t>
      </w:r>
    </w:p>
    <w:p w:rsidR="004C0B27" w:rsidRDefault="004C0B27" w:rsidP="004C0B27">
      <w:pPr>
        <w:tabs>
          <w:tab w:val="left" w:pos="0"/>
          <w:tab w:val="left" w:pos="399"/>
        </w:tabs>
        <w:jc w:val="both"/>
        <w:rPr>
          <w:sz w:val="28"/>
          <w:szCs w:val="28"/>
        </w:rPr>
      </w:pPr>
    </w:p>
    <w:p w:rsidR="004C0B27" w:rsidRDefault="004C0B27" w:rsidP="004C0B27">
      <w:pPr>
        <w:tabs>
          <w:tab w:val="left" w:pos="0"/>
          <w:tab w:val="left" w:pos="399"/>
        </w:tabs>
        <w:jc w:val="both"/>
        <w:rPr>
          <w:sz w:val="28"/>
          <w:szCs w:val="28"/>
        </w:rPr>
      </w:pPr>
    </w:p>
    <w:p w:rsidR="004C0B27" w:rsidRDefault="004C0B27" w:rsidP="004C0B27">
      <w:pPr>
        <w:rPr>
          <w:sz w:val="28"/>
          <w:szCs w:val="28"/>
        </w:rPr>
      </w:pPr>
      <w:r w:rsidRPr="002D611D">
        <w:rPr>
          <w:sz w:val="28"/>
          <w:szCs w:val="28"/>
        </w:rPr>
        <w:t>П</w:t>
      </w:r>
      <w:r>
        <w:rPr>
          <w:sz w:val="28"/>
          <w:szCs w:val="28"/>
        </w:rPr>
        <w:t>о результатам внешней проверки отчета об исполнении бюджета</w:t>
      </w:r>
      <w:r w:rsidRPr="00261F92">
        <w:rPr>
          <w:sz w:val="28"/>
          <w:szCs w:val="28"/>
        </w:rPr>
        <w:t xml:space="preserve">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>
        <w:rPr>
          <w:b/>
          <w:i/>
          <w:sz w:val="28"/>
          <w:szCs w:val="28"/>
        </w:rPr>
        <w:t xml:space="preserve"> </w:t>
      </w:r>
      <w:r w:rsidRPr="00261F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за 2018 год</w:t>
      </w:r>
    </w:p>
    <w:p w:rsidR="00CC37A9" w:rsidRDefault="00CC37A9" w:rsidP="004C0B27">
      <w:pPr>
        <w:rPr>
          <w:sz w:val="28"/>
          <w:szCs w:val="28"/>
        </w:rPr>
      </w:pPr>
    </w:p>
    <w:p w:rsidR="004C0B27" w:rsidRDefault="004C0B27" w:rsidP="004C0B27">
      <w:pPr>
        <w:pStyle w:val="a8"/>
        <w:numPr>
          <w:ilvl w:val="0"/>
          <w:numId w:val="1"/>
        </w:numPr>
        <w:tabs>
          <w:tab w:val="left" w:pos="0"/>
          <w:tab w:val="left" w:pos="399"/>
        </w:tabs>
        <w:jc w:val="both"/>
        <w:rPr>
          <w:sz w:val="28"/>
          <w:szCs w:val="28"/>
        </w:rPr>
      </w:pPr>
      <w:r w:rsidRPr="00B91C10">
        <w:rPr>
          <w:b/>
          <w:sz w:val="28"/>
          <w:szCs w:val="28"/>
        </w:rPr>
        <w:t>ОБЩИЕ ПОЛОЖЕНИЯ</w:t>
      </w:r>
      <w:r w:rsidRPr="00B91C10">
        <w:rPr>
          <w:sz w:val="28"/>
          <w:szCs w:val="28"/>
        </w:rPr>
        <w:t xml:space="preserve"> </w:t>
      </w:r>
    </w:p>
    <w:p w:rsidR="004C0B27" w:rsidRPr="00B91C10" w:rsidRDefault="004C0B27" w:rsidP="004C0B27">
      <w:pPr>
        <w:pStyle w:val="a8"/>
        <w:tabs>
          <w:tab w:val="left" w:pos="0"/>
          <w:tab w:val="left" w:pos="399"/>
        </w:tabs>
        <w:ind w:left="1110"/>
        <w:jc w:val="both"/>
        <w:rPr>
          <w:sz w:val="28"/>
          <w:szCs w:val="28"/>
        </w:rPr>
      </w:pPr>
      <w:r w:rsidRPr="00B91C10">
        <w:rPr>
          <w:sz w:val="28"/>
          <w:szCs w:val="28"/>
        </w:rPr>
        <w:t xml:space="preserve"> </w:t>
      </w:r>
    </w:p>
    <w:p w:rsidR="004C0B27" w:rsidRPr="00261F92" w:rsidRDefault="004C0B27" w:rsidP="004C0B27">
      <w:pPr>
        <w:widowControl w:val="0"/>
        <w:tabs>
          <w:tab w:val="left" w:pos="4320"/>
        </w:tabs>
        <w:ind w:left="720"/>
        <w:jc w:val="both"/>
        <w:rPr>
          <w:sz w:val="28"/>
          <w:szCs w:val="28"/>
        </w:rPr>
      </w:pPr>
      <w:r w:rsidRPr="00261F92">
        <w:rPr>
          <w:b/>
          <w:sz w:val="28"/>
          <w:szCs w:val="28"/>
        </w:rPr>
        <w:t>Правовая и информационная основа проведения внешней проверки отчета об исполнении местного бюджета</w:t>
      </w:r>
      <w:r w:rsidRPr="00261F92">
        <w:rPr>
          <w:sz w:val="28"/>
          <w:szCs w:val="28"/>
        </w:rPr>
        <w:t>:</w:t>
      </w:r>
    </w:p>
    <w:p w:rsidR="004C0B27" w:rsidRPr="00261F92" w:rsidRDefault="004C0B27" w:rsidP="004C0B27">
      <w:pPr>
        <w:tabs>
          <w:tab w:val="left" w:pos="0"/>
          <w:tab w:val="left" w:pos="399"/>
        </w:tabs>
        <w:ind w:firstLine="741"/>
        <w:jc w:val="both"/>
        <w:rPr>
          <w:sz w:val="28"/>
          <w:szCs w:val="28"/>
        </w:rPr>
      </w:pPr>
      <w:r w:rsidRPr="00261F92">
        <w:rPr>
          <w:sz w:val="28"/>
          <w:szCs w:val="28"/>
        </w:rPr>
        <w:t>Бюджетный кодекс Российской Федерации;</w:t>
      </w:r>
    </w:p>
    <w:p w:rsidR="004C0B27" w:rsidRPr="00261F92" w:rsidRDefault="004C0B27" w:rsidP="004C0B27">
      <w:pPr>
        <w:tabs>
          <w:tab w:val="left" w:pos="0"/>
          <w:tab w:val="left" w:pos="399"/>
        </w:tabs>
        <w:ind w:firstLine="741"/>
        <w:jc w:val="both"/>
        <w:rPr>
          <w:sz w:val="28"/>
          <w:szCs w:val="28"/>
        </w:rPr>
      </w:pPr>
      <w:r w:rsidRPr="00261F9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C0B27" w:rsidRPr="00261F92" w:rsidRDefault="004C0B27" w:rsidP="004C0B27">
      <w:pPr>
        <w:tabs>
          <w:tab w:val="left" w:pos="399"/>
        </w:tabs>
        <w:ind w:firstLine="741"/>
        <w:jc w:val="both"/>
        <w:rPr>
          <w:color w:val="000000"/>
          <w:sz w:val="28"/>
          <w:szCs w:val="28"/>
        </w:rPr>
      </w:pPr>
      <w:r w:rsidRPr="00261F92">
        <w:rPr>
          <w:color w:val="000000"/>
          <w:sz w:val="28"/>
          <w:szCs w:val="2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191н;</w:t>
      </w:r>
    </w:p>
    <w:p w:rsidR="004C0B27" w:rsidRDefault="004C0B27" w:rsidP="004C0B27">
      <w:pPr>
        <w:tabs>
          <w:tab w:val="left" w:pos="399"/>
        </w:tabs>
        <w:ind w:firstLine="741"/>
        <w:jc w:val="both"/>
        <w:rPr>
          <w:color w:val="000000"/>
          <w:sz w:val="28"/>
          <w:szCs w:val="28"/>
        </w:rPr>
      </w:pPr>
      <w:r w:rsidRPr="00D462E1">
        <w:rPr>
          <w:color w:val="000000"/>
          <w:sz w:val="28"/>
          <w:szCs w:val="28"/>
        </w:rPr>
        <w:t>Приказ Минфина России от 01.07.2013 N 65н (ред. от 27.12.2017) "Об утверждении Указаний о порядке применения бюджетной классификации Российской Федерации"</w:t>
      </w:r>
      <w:r>
        <w:rPr>
          <w:color w:val="000000"/>
          <w:sz w:val="28"/>
          <w:szCs w:val="28"/>
        </w:rPr>
        <w:t>;</w:t>
      </w:r>
      <w:r w:rsidRPr="00D462E1">
        <w:rPr>
          <w:color w:val="000000"/>
          <w:sz w:val="28"/>
          <w:szCs w:val="28"/>
        </w:rPr>
        <w:t xml:space="preserve"> </w:t>
      </w:r>
    </w:p>
    <w:p w:rsidR="004C0B27" w:rsidRPr="00B968C8" w:rsidRDefault="004C0B27" w:rsidP="004C0B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2A4F">
        <w:rPr>
          <w:color w:val="000000"/>
          <w:sz w:val="28"/>
          <w:szCs w:val="28"/>
        </w:rPr>
        <w:t xml:space="preserve">Положения о контрольно-ревизионной комиссии </w:t>
      </w:r>
      <w:proofErr w:type="spellStart"/>
      <w:r w:rsidRPr="004C2A4F">
        <w:rPr>
          <w:color w:val="000000"/>
          <w:sz w:val="28"/>
          <w:szCs w:val="28"/>
        </w:rPr>
        <w:t>Свободненского</w:t>
      </w:r>
      <w:proofErr w:type="spellEnd"/>
      <w:r w:rsidRPr="004C2A4F">
        <w:rPr>
          <w:color w:val="000000"/>
          <w:sz w:val="28"/>
          <w:szCs w:val="28"/>
        </w:rPr>
        <w:t xml:space="preserve"> района</w:t>
      </w:r>
      <w:r w:rsidRPr="004C2A4F">
        <w:rPr>
          <w:sz w:val="28"/>
          <w:szCs w:val="28"/>
        </w:rPr>
        <w:t xml:space="preserve">, утвержденного решением </w:t>
      </w:r>
      <w:proofErr w:type="spellStart"/>
      <w:r w:rsidRPr="004C2A4F">
        <w:rPr>
          <w:sz w:val="28"/>
          <w:szCs w:val="28"/>
        </w:rPr>
        <w:t>Свободненского</w:t>
      </w:r>
      <w:proofErr w:type="spellEnd"/>
      <w:r w:rsidRPr="004C2A4F">
        <w:rPr>
          <w:sz w:val="28"/>
          <w:szCs w:val="28"/>
        </w:rPr>
        <w:t xml:space="preserve"> районного Совета народных депутатов от 26.12.2005 № 61</w:t>
      </w:r>
      <w:r>
        <w:rPr>
          <w:sz w:val="28"/>
          <w:szCs w:val="28"/>
        </w:rPr>
        <w:t xml:space="preserve"> </w:t>
      </w:r>
      <w:r w:rsidRPr="00B968C8">
        <w:rPr>
          <w:sz w:val="28"/>
          <w:szCs w:val="28"/>
        </w:rPr>
        <w:t>(</w:t>
      </w:r>
      <w:r>
        <w:rPr>
          <w:sz w:val="28"/>
          <w:szCs w:val="28"/>
        </w:rPr>
        <w:t>в ред.</w:t>
      </w:r>
      <w:r w:rsidRPr="00B968C8">
        <w:rPr>
          <w:sz w:val="28"/>
          <w:szCs w:val="28"/>
        </w:rPr>
        <w:t xml:space="preserve"> решения от 24.02.2015 № 6</w:t>
      </w:r>
      <w:r>
        <w:rPr>
          <w:sz w:val="28"/>
          <w:szCs w:val="28"/>
        </w:rPr>
        <w:t>)</w:t>
      </w:r>
      <w:r>
        <w:rPr>
          <w:sz w:val="26"/>
          <w:szCs w:val="26"/>
        </w:rPr>
        <w:t xml:space="preserve">;                                                                                    </w:t>
      </w:r>
    </w:p>
    <w:p w:rsidR="004C0B27" w:rsidRDefault="004C0B27" w:rsidP="004C0B27">
      <w:pPr>
        <w:tabs>
          <w:tab w:val="left" w:pos="399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2A4F">
        <w:rPr>
          <w:sz w:val="28"/>
          <w:szCs w:val="28"/>
        </w:rPr>
        <w:t>оглашения о передаче части полномочий по осуществлению внешнего муниципального финансового контроля от 29.12.201</w:t>
      </w:r>
      <w:r w:rsidR="00C36850">
        <w:rPr>
          <w:sz w:val="28"/>
          <w:szCs w:val="28"/>
        </w:rPr>
        <w:t>8</w:t>
      </w:r>
      <w:r w:rsidRPr="004C2A4F">
        <w:rPr>
          <w:sz w:val="28"/>
          <w:szCs w:val="28"/>
        </w:rPr>
        <w:t xml:space="preserve"> № </w:t>
      </w:r>
      <w:r>
        <w:rPr>
          <w:sz w:val="28"/>
          <w:szCs w:val="28"/>
        </w:rPr>
        <w:t>9;</w:t>
      </w:r>
    </w:p>
    <w:p w:rsidR="004C0B27" w:rsidRPr="004C0B27" w:rsidRDefault="004C0B27" w:rsidP="004C0B27">
      <w:pPr>
        <w:tabs>
          <w:tab w:val="left" w:pos="399"/>
        </w:tabs>
        <w:ind w:firstLine="741"/>
        <w:jc w:val="both"/>
        <w:rPr>
          <w:rStyle w:val="a7"/>
          <w:b w:val="0"/>
          <w:sz w:val="28"/>
          <w:szCs w:val="28"/>
        </w:rPr>
      </w:pPr>
      <w:r w:rsidRPr="004C0B27">
        <w:rPr>
          <w:rStyle w:val="a7"/>
          <w:b w:val="0"/>
        </w:rPr>
        <w:t xml:space="preserve"> </w:t>
      </w:r>
      <w:r w:rsidRPr="004C0B27">
        <w:rPr>
          <w:rStyle w:val="a7"/>
          <w:b w:val="0"/>
          <w:sz w:val="28"/>
          <w:szCs w:val="28"/>
        </w:rPr>
        <w:t xml:space="preserve">План работы Контрольно-ревизионной комиссии </w:t>
      </w:r>
      <w:proofErr w:type="spellStart"/>
      <w:r w:rsidRPr="004C0B27">
        <w:rPr>
          <w:rStyle w:val="a7"/>
          <w:b w:val="0"/>
          <w:sz w:val="28"/>
          <w:szCs w:val="28"/>
        </w:rPr>
        <w:t>Свободненского</w:t>
      </w:r>
      <w:proofErr w:type="spellEnd"/>
      <w:r w:rsidRPr="004C0B27">
        <w:rPr>
          <w:rStyle w:val="a7"/>
          <w:b w:val="0"/>
          <w:sz w:val="28"/>
          <w:szCs w:val="28"/>
        </w:rPr>
        <w:t xml:space="preserve"> района на первое полугодие 201</w:t>
      </w:r>
      <w:r w:rsidR="00C36850">
        <w:rPr>
          <w:rStyle w:val="a7"/>
          <w:b w:val="0"/>
          <w:sz w:val="28"/>
          <w:szCs w:val="28"/>
        </w:rPr>
        <w:t>9</w:t>
      </w:r>
      <w:r w:rsidRPr="004C0B27">
        <w:rPr>
          <w:rStyle w:val="a7"/>
          <w:b w:val="0"/>
          <w:sz w:val="28"/>
          <w:szCs w:val="28"/>
        </w:rPr>
        <w:t xml:space="preserve"> года;</w:t>
      </w:r>
    </w:p>
    <w:p w:rsidR="004C0B27" w:rsidRDefault="004C0B27" w:rsidP="004C0B27">
      <w:pPr>
        <w:tabs>
          <w:tab w:val="left" w:pos="399"/>
        </w:tabs>
        <w:ind w:firstLine="741"/>
        <w:jc w:val="both"/>
        <w:rPr>
          <w:b/>
          <w:bCs/>
          <w:sz w:val="16"/>
        </w:rPr>
      </w:pPr>
      <w:r>
        <w:rPr>
          <w:color w:val="000000"/>
          <w:sz w:val="28"/>
          <w:szCs w:val="28"/>
        </w:rPr>
        <w:t>Р</w:t>
      </w:r>
      <w:r w:rsidRPr="00654288">
        <w:rPr>
          <w:color w:val="000000"/>
          <w:sz w:val="28"/>
          <w:szCs w:val="28"/>
        </w:rPr>
        <w:t>ешение</w:t>
      </w:r>
      <w:r w:rsidRPr="002C2953">
        <w:rPr>
          <w:sz w:val="27"/>
          <w:szCs w:val="27"/>
        </w:rPr>
        <w:t xml:space="preserve">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>
        <w:rPr>
          <w:b/>
          <w:i/>
          <w:sz w:val="28"/>
          <w:szCs w:val="28"/>
        </w:rPr>
        <w:t xml:space="preserve"> </w:t>
      </w:r>
      <w:r w:rsidRPr="00261F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 2</w:t>
      </w:r>
      <w:r w:rsidR="00D60496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D60496"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 w:rsidR="00D6049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«</w:t>
      </w:r>
      <w:r w:rsidRPr="002C2953">
        <w:rPr>
          <w:sz w:val="27"/>
          <w:szCs w:val="27"/>
        </w:rPr>
        <w:t xml:space="preserve">О бюджете </w:t>
      </w:r>
      <w:proofErr w:type="spellStart"/>
      <w:r w:rsidRPr="002C2953">
        <w:rPr>
          <w:sz w:val="27"/>
          <w:szCs w:val="27"/>
        </w:rPr>
        <w:t>Нижнебузулинского</w:t>
      </w:r>
      <w:proofErr w:type="spellEnd"/>
      <w:r w:rsidRPr="002C2953">
        <w:rPr>
          <w:sz w:val="27"/>
          <w:szCs w:val="27"/>
        </w:rPr>
        <w:t xml:space="preserve"> сельсовета на 201</w:t>
      </w:r>
      <w:r w:rsidR="00D60496">
        <w:rPr>
          <w:sz w:val="27"/>
          <w:szCs w:val="27"/>
        </w:rPr>
        <w:t>8</w:t>
      </w:r>
      <w:r w:rsidRPr="002C2953">
        <w:rPr>
          <w:sz w:val="27"/>
          <w:szCs w:val="27"/>
        </w:rPr>
        <w:t xml:space="preserve"> год и плановый период 201</w:t>
      </w:r>
      <w:r w:rsidR="00D60496">
        <w:rPr>
          <w:sz w:val="27"/>
          <w:szCs w:val="27"/>
        </w:rPr>
        <w:t>9</w:t>
      </w:r>
      <w:r w:rsidRPr="002C2953">
        <w:rPr>
          <w:sz w:val="27"/>
          <w:szCs w:val="27"/>
        </w:rPr>
        <w:t xml:space="preserve"> и 20</w:t>
      </w:r>
      <w:r w:rsidR="00D60496">
        <w:rPr>
          <w:sz w:val="27"/>
          <w:szCs w:val="27"/>
        </w:rPr>
        <w:t>20</w:t>
      </w:r>
      <w:r w:rsidRPr="002C2953">
        <w:rPr>
          <w:sz w:val="27"/>
          <w:szCs w:val="27"/>
        </w:rPr>
        <w:t xml:space="preserve"> годов</w:t>
      </w:r>
      <w:r>
        <w:rPr>
          <w:b/>
          <w:bCs/>
          <w:sz w:val="16"/>
        </w:rPr>
        <w:t>».</w:t>
      </w:r>
    </w:p>
    <w:p w:rsidR="004C0B27" w:rsidRPr="00261F92" w:rsidRDefault="004C0B27" w:rsidP="00E33A82">
      <w:pPr>
        <w:tabs>
          <w:tab w:val="left" w:pos="399"/>
        </w:tabs>
        <w:jc w:val="both"/>
        <w:rPr>
          <w:sz w:val="28"/>
          <w:szCs w:val="28"/>
        </w:rPr>
      </w:pPr>
      <w:r w:rsidRPr="00261F92">
        <w:rPr>
          <w:sz w:val="28"/>
          <w:szCs w:val="28"/>
        </w:rPr>
        <w:t xml:space="preserve">Отчет 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 w:rsidR="00816814"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год;</w:t>
      </w:r>
    </w:p>
    <w:p w:rsidR="004C0B27" w:rsidRDefault="004C0B27" w:rsidP="004C0B27">
      <w:pPr>
        <w:jc w:val="both"/>
        <w:rPr>
          <w:sz w:val="28"/>
          <w:szCs w:val="28"/>
        </w:rPr>
      </w:pPr>
      <w:r w:rsidRPr="00261F92">
        <w:rPr>
          <w:sz w:val="28"/>
          <w:szCs w:val="28"/>
        </w:rPr>
        <w:t xml:space="preserve">       </w:t>
      </w:r>
      <w:r w:rsidRPr="00261F92">
        <w:rPr>
          <w:sz w:val="28"/>
          <w:szCs w:val="28"/>
        </w:rPr>
        <w:tab/>
        <w:t xml:space="preserve">Проект решения 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 w:rsidR="00816814"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год».</w:t>
      </w:r>
    </w:p>
    <w:p w:rsidR="00A30904" w:rsidRDefault="00A30904" w:rsidP="004C0B27">
      <w:pPr>
        <w:jc w:val="both"/>
        <w:rPr>
          <w:sz w:val="28"/>
          <w:szCs w:val="28"/>
        </w:rPr>
      </w:pPr>
    </w:p>
    <w:p w:rsidR="007C6644" w:rsidRDefault="007C6644" w:rsidP="004C0B27">
      <w:pPr>
        <w:jc w:val="both"/>
        <w:rPr>
          <w:sz w:val="28"/>
          <w:szCs w:val="28"/>
        </w:rPr>
      </w:pPr>
    </w:p>
    <w:p w:rsidR="007C6644" w:rsidRDefault="007C6644" w:rsidP="004C0B27">
      <w:pPr>
        <w:jc w:val="both"/>
        <w:rPr>
          <w:sz w:val="28"/>
          <w:szCs w:val="28"/>
        </w:rPr>
      </w:pPr>
    </w:p>
    <w:p w:rsidR="00A30904" w:rsidRPr="0069300B" w:rsidRDefault="00A30904" w:rsidP="00A30904">
      <w:pPr>
        <w:ind w:firstLine="708"/>
        <w:jc w:val="both"/>
        <w:rPr>
          <w:sz w:val="28"/>
          <w:szCs w:val="28"/>
        </w:rPr>
      </w:pPr>
      <w:r w:rsidRPr="0069300B">
        <w:rPr>
          <w:b/>
          <w:iCs/>
          <w:sz w:val="28"/>
          <w:szCs w:val="28"/>
        </w:rPr>
        <w:lastRenderedPageBreak/>
        <w:t xml:space="preserve">Цель внешней </w:t>
      </w:r>
      <w:r w:rsidRPr="0069300B">
        <w:rPr>
          <w:b/>
          <w:iCs/>
          <w:color w:val="000000"/>
          <w:sz w:val="28"/>
          <w:szCs w:val="28"/>
        </w:rPr>
        <w:t>проверки:</w:t>
      </w:r>
      <w:r w:rsidRPr="0069300B">
        <w:rPr>
          <w:sz w:val="28"/>
          <w:szCs w:val="28"/>
        </w:rPr>
        <w:t xml:space="preserve"> </w:t>
      </w:r>
    </w:p>
    <w:p w:rsidR="00A30904" w:rsidRPr="0069300B" w:rsidRDefault="00A30904" w:rsidP="00A30904">
      <w:pPr>
        <w:ind w:firstLine="720"/>
        <w:jc w:val="both"/>
        <w:rPr>
          <w:sz w:val="28"/>
          <w:szCs w:val="28"/>
        </w:rPr>
      </w:pPr>
      <w:r w:rsidRPr="0069300B">
        <w:rPr>
          <w:sz w:val="28"/>
          <w:szCs w:val="28"/>
        </w:rPr>
        <w:t>Определить полноту показателей годового отчета об исполнении местного  бюджета за 201</w:t>
      </w:r>
      <w:r>
        <w:rPr>
          <w:sz w:val="28"/>
          <w:szCs w:val="28"/>
        </w:rPr>
        <w:t>8</w:t>
      </w:r>
      <w:r w:rsidRPr="0069300B">
        <w:rPr>
          <w:sz w:val="28"/>
          <w:szCs w:val="28"/>
        </w:rPr>
        <w:t xml:space="preserve"> год, их соответствие требованиям нормативных правовых актов, оценка во всех существенных отношениях достоверности показателей годового отчета и проведение анализа и оценки содержащейся в годовой бюджетной отчетности информации в проекте решения 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9300B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69300B">
        <w:rPr>
          <w:sz w:val="28"/>
          <w:szCs w:val="28"/>
        </w:rPr>
        <w:t xml:space="preserve"> год».</w:t>
      </w:r>
    </w:p>
    <w:p w:rsidR="00E13A7A" w:rsidRPr="00446D3A" w:rsidRDefault="00E13A7A" w:rsidP="00E13A7A">
      <w:pPr>
        <w:widowControl w:val="0"/>
        <w:tabs>
          <w:tab w:val="left" w:pos="4320"/>
        </w:tabs>
        <w:ind w:firstLine="741"/>
        <w:jc w:val="both"/>
        <w:rPr>
          <w:b/>
          <w:iCs/>
          <w:sz w:val="28"/>
          <w:szCs w:val="28"/>
        </w:rPr>
      </w:pPr>
      <w:r w:rsidRPr="00446D3A">
        <w:rPr>
          <w:b/>
          <w:iCs/>
          <w:sz w:val="28"/>
          <w:szCs w:val="28"/>
        </w:rPr>
        <w:t>Предмет внешней проверки:</w:t>
      </w:r>
    </w:p>
    <w:p w:rsidR="00E13A7A" w:rsidRPr="00446D3A" w:rsidRDefault="00E13A7A" w:rsidP="00E13A7A">
      <w:pPr>
        <w:widowControl w:val="0"/>
        <w:tabs>
          <w:tab w:val="left" w:pos="4320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6D3A">
        <w:rPr>
          <w:sz w:val="28"/>
          <w:szCs w:val="28"/>
        </w:rPr>
        <w:t>тчет об исполнении местного бюджета за 201</w:t>
      </w:r>
      <w:r>
        <w:rPr>
          <w:sz w:val="28"/>
          <w:szCs w:val="28"/>
        </w:rPr>
        <w:t xml:space="preserve">8 </w:t>
      </w:r>
      <w:r w:rsidRPr="00446D3A">
        <w:rPr>
          <w:sz w:val="28"/>
          <w:szCs w:val="28"/>
        </w:rPr>
        <w:t>год;</w:t>
      </w:r>
    </w:p>
    <w:p w:rsidR="00E13A7A" w:rsidRDefault="00E13A7A" w:rsidP="00E13A7A">
      <w:pPr>
        <w:ind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</w:t>
      </w:r>
      <w:r w:rsidRPr="00261F92">
        <w:rPr>
          <w:sz w:val="28"/>
          <w:szCs w:val="28"/>
        </w:rPr>
        <w:t xml:space="preserve">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год».</w:t>
      </w:r>
    </w:p>
    <w:p w:rsidR="00A50FB8" w:rsidRDefault="00A50FB8" w:rsidP="00A50FB8">
      <w:pPr>
        <w:ind w:firstLine="708"/>
        <w:jc w:val="both"/>
        <w:rPr>
          <w:b/>
          <w:sz w:val="28"/>
          <w:szCs w:val="28"/>
        </w:rPr>
      </w:pPr>
      <w:r w:rsidRPr="00617A80">
        <w:rPr>
          <w:b/>
          <w:sz w:val="28"/>
          <w:szCs w:val="28"/>
        </w:rPr>
        <w:t>Вопросы проверки</w:t>
      </w:r>
    </w:p>
    <w:p w:rsidR="00A50FB8" w:rsidRDefault="00A50FB8" w:rsidP="00A50FB8">
      <w:pPr>
        <w:jc w:val="both"/>
        <w:rPr>
          <w:sz w:val="28"/>
          <w:szCs w:val="28"/>
        </w:rPr>
      </w:pPr>
      <w:r w:rsidRPr="004357B2">
        <w:rPr>
          <w:sz w:val="28"/>
          <w:szCs w:val="28"/>
        </w:rPr>
        <w:tab/>
        <w:t xml:space="preserve">Соответствие </w:t>
      </w:r>
      <w:r>
        <w:rPr>
          <w:sz w:val="28"/>
          <w:szCs w:val="28"/>
        </w:rPr>
        <w:t xml:space="preserve">отчета 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9300B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69300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составу Бюджетному кодексу РФ и Положению</w:t>
      </w:r>
      <w:r w:rsidRPr="006A0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6A0407">
        <w:rPr>
          <w:sz w:val="28"/>
          <w:szCs w:val="28"/>
        </w:rPr>
        <w:t>бюджетном процессе</w:t>
      </w:r>
      <w:r>
        <w:rPr>
          <w:sz w:val="28"/>
          <w:szCs w:val="28"/>
        </w:rPr>
        <w:t>.</w:t>
      </w:r>
    </w:p>
    <w:p w:rsidR="00A50FB8" w:rsidRDefault="00A50FB8" w:rsidP="00A50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характеристика отчета 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930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за 2018 год.</w:t>
      </w:r>
    </w:p>
    <w:p w:rsidR="00A50FB8" w:rsidRDefault="00A50FB8" w:rsidP="00A50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исполнения доходной части бюджета.</w:t>
      </w:r>
    </w:p>
    <w:p w:rsidR="00A50FB8" w:rsidRDefault="00A50FB8" w:rsidP="00A50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исполнения расходной части бюджета.</w:t>
      </w:r>
    </w:p>
    <w:p w:rsidR="00A50FB8" w:rsidRDefault="00A50FB8" w:rsidP="00A50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бюджета.</w:t>
      </w:r>
    </w:p>
    <w:p w:rsidR="00A50FB8" w:rsidRDefault="00A50FB8" w:rsidP="00A50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исполнения муниципальных программ.</w:t>
      </w:r>
    </w:p>
    <w:p w:rsidR="00440F33" w:rsidRPr="00846E03" w:rsidRDefault="00440F33" w:rsidP="00440F33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46E03">
        <w:rPr>
          <w:b/>
          <w:sz w:val="28"/>
          <w:szCs w:val="28"/>
        </w:rPr>
        <w:t>АНАЛИТИЧЕСКАЯ ЧАСТЬ</w:t>
      </w:r>
    </w:p>
    <w:p w:rsidR="00440F33" w:rsidRPr="007B0A68" w:rsidRDefault="00440F33" w:rsidP="00440F33">
      <w:pPr>
        <w:pStyle w:val="a8"/>
        <w:numPr>
          <w:ilvl w:val="0"/>
          <w:numId w:val="2"/>
        </w:numPr>
        <w:tabs>
          <w:tab w:val="left" w:pos="0"/>
          <w:tab w:val="left" w:pos="399"/>
        </w:tabs>
        <w:rPr>
          <w:b/>
          <w:sz w:val="28"/>
          <w:szCs w:val="28"/>
        </w:rPr>
      </w:pPr>
      <w:r w:rsidRPr="007B0A68">
        <w:rPr>
          <w:b/>
          <w:sz w:val="28"/>
          <w:szCs w:val="28"/>
        </w:rPr>
        <w:t>Оценка исполнения местного бюджета (общие сведения)</w:t>
      </w:r>
    </w:p>
    <w:p w:rsidR="00440F33" w:rsidRDefault="00440F33" w:rsidP="00440F33">
      <w:pPr>
        <w:ind w:firstLine="708"/>
        <w:jc w:val="both"/>
        <w:rPr>
          <w:sz w:val="28"/>
          <w:szCs w:val="28"/>
        </w:rPr>
      </w:pPr>
      <w:r w:rsidRPr="00010D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о бюджетном процессе</w:t>
      </w:r>
      <w:r w:rsidRPr="00010DB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отчета об исполнении бюджета</w:t>
      </w:r>
      <w:r w:rsidRPr="00083539">
        <w:rPr>
          <w:sz w:val="28"/>
          <w:szCs w:val="28"/>
        </w:rPr>
        <w:t xml:space="preserve">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9300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осуществляет администрация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9300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010DBC">
        <w:rPr>
          <w:sz w:val="28"/>
          <w:szCs w:val="28"/>
        </w:rPr>
        <w:t xml:space="preserve"> </w:t>
      </w:r>
    </w:p>
    <w:p w:rsidR="00440F33" w:rsidRPr="00654288" w:rsidRDefault="00440F33" w:rsidP="00440F33">
      <w:pPr>
        <w:tabs>
          <w:tab w:val="left" w:pos="0"/>
          <w:tab w:val="left" w:pos="399"/>
        </w:tabs>
        <w:spacing w:line="244" w:lineRule="auto"/>
        <w:jc w:val="both"/>
        <w:rPr>
          <w:color w:val="000000"/>
          <w:sz w:val="28"/>
          <w:szCs w:val="28"/>
        </w:rPr>
      </w:pPr>
      <w:r w:rsidRPr="00654288">
        <w:rPr>
          <w:sz w:val="28"/>
          <w:szCs w:val="28"/>
        </w:rPr>
        <w:t xml:space="preserve">         </w:t>
      </w:r>
      <w:r w:rsidRPr="00654288">
        <w:rPr>
          <w:color w:val="000000"/>
          <w:sz w:val="28"/>
          <w:szCs w:val="28"/>
        </w:rPr>
        <w:t xml:space="preserve">Бюджет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54288">
        <w:rPr>
          <w:color w:val="000000"/>
          <w:sz w:val="28"/>
          <w:szCs w:val="28"/>
        </w:rPr>
        <w:t xml:space="preserve"> сельсовета на 201</w:t>
      </w:r>
      <w:r>
        <w:rPr>
          <w:color w:val="000000"/>
          <w:sz w:val="28"/>
          <w:szCs w:val="28"/>
        </w:rPr>
        <w:t>8</w:t>
      </w:r>
      <w:r w:rsidRPr="00654288">
        <w:rPr>
          <w:color w:val="000000"/>
          <w:sz w:val="28"/>
          <w:szCs w:val="28"/>
        </w:rPr>
        <w:t xml:space="preserve"> год утвержден решением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654288">
        <w:rPr>
          <w:color w:val="000000"/>
          <w:sz w:val="28"/>
          <w:szCs w:val="28"/>
        </w:rPr>
        <w:t xml:space="preserve"> сельского Совета народных депутатов от </w:t>
      </w:r>
      <w:r>
        <w:rPr>
          <w:color w:val="000000"/>
          <w:sz w:val="28"/>
          <w:szCs w:val="28"/>
        </w:rPr>
        <w:t>29.12.2017</w:t>
      </w:r>
      <w:r w:rsidRPr="00654288">
        <w:rPr>
          <w:color w:val="000000"/>
          <w:sz w:val="28"/>
          <w:szCs w:val="28"/>
        </w:rPr>
        <w:t xml:space="preserve"> № </w:t>
      </w:r>
      <w:r w:rsidR="001C3B92">
        <w:rPr>
          <w:color w:val="000000"/>
          <w:sz w:val="28"/>
          <w:szCs w:val="28"/>
        </w:rPr>
        <w:t>9</w:t>
      </w:r>
      <w:r w:rsidRPr="00654288">
        <w:rPr>
          <w:color w:val="000000"/>
          <w:sz w:val="28"/>
          <w:szCs w:val="28"/>
        </w:rPr>
        <w:t xml:space="preserve"> </w:t>
      </w:r>
      <w:r w:rsidRPr="00B77676">
        <w:rPr>
          <w:color w:val="000000"/>
          <w:sz w:val="28"/>
          <w:szCs w:val="28"/>
        </w:rPr>
        <w:t xml:space="preserve">«О  бюджете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B77676">
        <w:rPr>
          <w:color w:val="000000"/>
          <w:sz w:val="28"/>
          <w:szCs w:val="28"/>
        </w:rPr>
        <w:t xml:space="preserve"> сельсовета на 201</w:t>
      </w:r>
      <w:r>
        <w:rPr>
          <w:color w:val="000000"/>
          <w:sz w:val="28"/>
          <w:szCs w:val="28"/>
        </w:rPr>
        <w:t>8 год и плановый период 2019 и 2020 годов</w:t>
      </w:r>
      <w:r w:rsidRPr="00B776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54288">
        <w:rPr>
          <w:color w:val="000000"/>
          <w:sz w:val="28"/>
          <w:szCs w:val="28"/>
        </w:rPr>
        <w:t xml:space="preserve">по доходам в сумме </w:t>
      </w:r>
      <w:r w:rsidR="00F635B3">
        <w:rPr>
          <w:sz w:val="27"/>
          <w:szCs w:val="27"/>
        </w:rPr>
        <w:t>6145,18</w:t>
      </w:r>
      <w:r w:rsidRPr="002C2953">
        <w:rPr>
          <w:sz w:val="27"/>
          <w:szCs w:val="27"/>
        </w:rPr>
        <w:t xml:space="preserve"> </w:t>
      </w:r>
      <w:r w:rsidRPr="00654288">
        <w:rPr>
          <w:color w:val="000000"/>
          <w:sz w:val="28"/>
          <w:szCs w:val="28"/>
        </w:rPr>
        <w:t xml:space="preserve"> тыс</w:t>
      </w:r>
      <w:proofErr w:type="gramStart"/>
      <w:r w:rsidRPr="00654288">
        <w:rPr>
          <w:color w:val="000000"/>
          <w:sz w:val="28"/>
          <w:szCs w:val="28"/>
        </w:rPr>
        <w:t>.р</w:t>
      </w:r>
      <w:proofErr w:type="gramEnd"/>
      <w:r w:rsidRPr="00654288">
        <w:rPr>
          <w:color w:val="000000"/>
          <w:sz w:val="28"/>
          <w:szCs w:val="28"/>
        </w:rPr>
        <w:t xml:space="preserve">ублей, по расходам </w:t>
      </w:r>
      <w:r w:rsidR="00F635B3">
        <w:rPr>
          <w:sz w:val="27"/>
          <w:szCs w:val="27"/>
        </w:rPr>
        <w:t>6145,18</w:t>
      </w:r>
      <w:r>
        <w:rPr>
          <w:color w:val="000000"/>
          <w:sz w:val="28"/>
          <w:szCs w:val="28"/>
        </w:rPr>
        <w:t xml:space="preserve"> </w:t>
      </w:r>
      <w:r w:rsidRPr="00654288">
        <w:rPr>
          <w:color w:val="000000"/>
          <w:sz w:val="28"/>
          <w:szCs w:val="28"/>
        </w:rPr>
        <w:t>тыс.рублей</w:t>
      </w:r>
      <w:r>
        <w:rPr>
          <w:color w:val="000000"/>
          <w:sz w:val="28"/>
          <w:szCs w:val="28"/>
        </w:rPr>
        <w:t>.</w:t>
      </w:r>
    </w:p>
    <w:p w:rsidR="00440F33" w:rsidRPr="00654288" w:rsidRDefault="00440F33" w:rsidP="0044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утвержден бездефицитный.</w:t>
      </w:r>
    </w:p>
    <w:p w:rsidR="00616FC2" w:rsidRPr="00B77676" w:rsidRDefault="00616FC2" w:rsidP="00616FC2">
      <w:pPr>
        <w:pStyle w:val="ConsNormal"/>
        <w:tabs>
          <w:tab w:val="left" w:pos="39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В ходе исполнения бюджета в решение от </w:t>
      </w:r>
      <w:r w:rsidRPr="00B77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67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76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676">
        <w:rPr>
          <w:rFonts w:ascii="Times New Roman" w:hAnsi="Times New Roman" w:cs="Times New Roman"/>
          <w:sz w:val="28"/>
          <w:szCs w:val="28"/>
        </w:rPr>
        <w:t xml:space="preserve"> 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«О  бюджете </w:t>
      </w:r>
      <w:proofErr w:type="spellStart"/>
      <w:r w:rsidRPr="005569BD">
        <w:rPr>
          <w:rFonts w:ascii="Times New Roman" w:hAnsi="Times New Roman" w:cs="Times New Roman"/>
          <w:sz w:val="28"/>
          <w:szCs w:val="28"/>
        </w:rPr>
        <w:t>Нижнебузулинского</w:t>
      </w:r>
      <w:proofErr w:type="spellEnd"/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8 год и плановый период 2019 и 2020 годов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D547B">
        <w:rPr>
          <w:rFonts w:ascii="Times New Roman" w:hAnsi="Times New Roman" w:cs="Times New Roman"/>
          <w:sz w:val="28"/>
          <w:szCs w:val="28"/>
        </w:rPr>
        <w:t xml:space="preserve">(далее - решение о бюджете, решение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>вносились изменения и дополнения</w:t>
      </w:r>
      <w:r w:rsidRPr="00B77676">
        <w:rPr>
          <w:rFonts w:ascii="Times New Roman" w:hAnsi="Times New Roman" w:cs="Times New Roman"/>
          <w:sz w:val="28"/>
          <w:szCs w:val="28"/>
        </w:rPr>
        <w:t>.</w:t>
      </w:r>
    </w:p>
    <w:p w:rsidR="00616FC2" w:rsidRDefault="00616FC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доходной и расходной части бюджета от первоначально установленных показателей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>ены в таблице 1.</w:t>
      </w: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Default="00261882" w:rsidP="00616FC2">
      <w:pPr>
        <w:pStyle w:val="ConsNormal"/>
        <w:tabs>
          <w:tab w:val="left" w:pos="399"/>
        </w:tabs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82" w:rsidRPr="00D52FC6" w:rsidRDefault="00261882" w:rsidP="00261882">
      <w:pPr>
        <w:pStyle w:val="ConsNormal"/>
        <w:tabs>
          <w:tab w:val="left" w:pos="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F5971">
        <w:rPr>
          <w:rFonts w:ascii="Times New Roman" w:hAnsi="Times New Roman" w:cs="Times New Roman"/>
          <w:color w:val="000000"/>
        </w:rPr>
        <w:lastRenderedPageBreak/>
        <w:t>Таблица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FC6">
        <w:rPr>
          <w:rFonts w:ascii="Times New Roman" w:hAnsi="Times New Roman" w:cs="Times New Roman"/>
          <w:color w:val="000000"/>
          <w:sz w:val="22"/>
          <w:szCs w:val="22"/>
        </w:rPr>
        <w:t>(тыс</w:t>
      </w:r>
      <w:proofErr w:type="gramStart"/>
      <w:r w:rsidRPr="00D52FC6">
        <w:rPr>
          <w:rFonts w:ascii="Times New Roman" w:hAnsi="Times New Roman" w:cs="Times New Roman"/>
          <w:color w:val="000000"/>
          <w:sz w:val="22"/>
          <w:szCs w:val="22"/>
        </w:rPr>
        <w:t>.р</w:t>
      </w:r>
      <w:proofErr w:type="gramEnd"/>
      <w:r w:rsidRPr="00D52FC6">
        <w:rPr>
          <w:rFonts w:ascii="Times New Roman" w:hAnsi="Times New Roman" w:cs="Times New Roman"/>
          <w:color w:val="000000"/>
          <w:sz w:val="22"/>
          <w:szCs w:val="22"/>
        </w:rPr>
        <w:t>уб.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W w:w="945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5"/>
        <w:gridCol w:w="1701"/>
        <w:gridCol w:w="1701"/>
        <w:gridCol w:w="1559"/>
        <w:gridCol w:w="1418"/>
      </w:tblGrid>
      <w:tr w:rsidR="00261882" w:rsidRPr="007D41F8" w:rsidTr="001B544F">
        <w:trPr>
          <w:trHeight w:val="505"/>
        </w:trPr>
        <w:tc>
          <w:tcPr>
            <w:tcW w:w="3075" w:type="dxa"/>
            <w:vMerge w:val="restart"/>
          </w:tcPr>
          <w:p w:rsidR="00261882" w:rsidRDefault="00261882" w:rsidP="001B544F">
            <w:pPr>
              <w:jc w:val="center"/>
              <w:rPr>
                <w:b/>
                <w:i/>
              </w:rPr>
            </w:pPr>
          </w:p>
          <w:p w:rsidR="00261882" w:rsidRPr="00D52FC6" w:rsidRDefault="00261882" w:rsidP="001B544F">
            <w:pPr>
              <w:jc w:val="center"/>
              <w:rPr>
                <w:b/>
                <w:i/>
                <w:color w:val="000000"/>
              </w:rPr>
            </w:pPr>
            <w:r w:rsidRPr="00CA0E4A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2"/>
          </w:tcPr>
          <w:p w:rsidR="00261882" w:rsidRDefault="00261882" w:rsidP="001B544F">
            <w:pPr>
              <w:jc w:val="center"/>
              <w:rPr>
                <w:b/>
                <w:i/>
                <w:color w:val="000000"/>
              </w:rPr>
            </w:pPr>
            <w:r w:rsidRPr="00D52FC6">
              <w:rPr>
                <w:b/>
                <w:i/>
                <w:color w:val="000000"/>
                <w:sz w:val="22"/>
                <w:szCs w:val="22"/>
              </w:rPr>
              <w:t xml:space="preserve">План </w:t>
            </w:r>
          </w:p>
          <w:p w:rsidR="00261882" w:rsidRPr="00D52FC6" w:rsidRDefault="00261882" w:rsidP="0026188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</w:t>
            </w:r>
            <w:r w:rsidRPr="00D52FC6">
              <w:rPr>
                <w:b/>
                <w:i/>
                <w:color w:val="000000"/>
                <w:sz w:val="22"/>
                <w:szCs w:val="22"/>
              </w:rPr>
              <w:t>а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D52FC6">
              <w:rPr>
                <w:b/>
                <w:i/>
                <w:color w:val="000000"/>
                <w:sz w:val="22"/>
                <w:szCs w:val="22"/>
              </w:rPr>
              <w:t>201</w:t>
            </w:r>
            <w:r>
              <w:rPr>
                <w:b/>
                <w:i/>
                <w:color w:val="000000"/>
                <w:sz w:val="22"/>
                <w:szCs w:val="22"/>
              </w:rPr>
              <w:t>8</w:t>
            </w:r>
            <w:r w:rsidRPr="00D52FC6">
              <w:rPr>
                <w:b/>
                <w:i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77" w:type="dxa"/>
            <w:gridSpan w:val="2"/>
          </w:tcPr>
          <w:p w:rsidR="00261882" w:rsidRDefault="00261882" w:rsidP="001B544F">
            <w:pPr>
              <w:jc w:val="center"/>
              <w:rPr>
                <w:b/>
                <w:i/>
                <w:color w:val="000000"/>
              </w:rPr>
            </w:pPr>
          </w:p>
          <w:p w:rsidR="00261882" w:rsidRPr="00D52FC6" w:rsidRDefault="00261882" w:rsidP="001B544F">
            <w:pPr>
              <w:jc w:val="center"/>
              <w:rPr>
                <w:b/>
                <w:i/>
                <w:color w:val="000000"/>
              </w:rPr>
            </w:pPr>
            <w:r w:rsidRPr="00D52FC6">
              <w:rPr>
                <w:b/>
                <w:i/>
                <w:color w:val="000000"/>
                <w:sz w:val="22"/>
                <w:szCs w:val="22"/>
              </w:rPr>
              <w:t>Отклонение к плану</w:t>
            </w:r>
          </w:p>
        </w:tc>
      </w:tr>
      <w:tr w:rsidR="00261882" w:rsidRPr="007D41F8" w:rsidTr="001B544F">
        <w:trPr>
          <w:trHeight w:val="505"/>
        </w:trPr>
        <w:tc>
          <w:tcPr>
            <w:tcW w:w="3075" w:type="dxa"/>
            <w:vMerge/>
          </w:tcPr>
          <w:p w:rsidR="00261882" w:rsidRPr="00D52FC6" w:rsidRDefault="00261882" w:rsidP="001B544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01" w:type="dxa"/>
          </w:tcPr>
          <w:p w:rsidR="00261882" w:rsidRPr="00D52FC6" w:rsidRDefault="00261882" w:rsidP="0026188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План на2018 год (тыс</w:t>
            </w:r>
            <w:proofErr w:type="gramStart"/>
            <w:r>
              <w:rPr>
                <w:b/>
                <w:i/>
                <w:sz w:val="18"/>
                <w:szCs w:val="18"/>
              </w:rPr>
              <w:t>.р</w:t>
            </w:r>
            <w:proofErr w:type="gramEnd"/>
            <w:r>
              <w:rPr>
                <w:b/>
                <w:i/>
                <w:sz w:val="18"/>
                <w:szCs w:val="18"/>
              </w:rPr>
              <w:t>уб.)</w:t>
            </w:r>
          </w:p>
        </w:tc>
        <w:tc>
          <w:tcPr>
            <w:tcW w:w="1701" w:type="dxa"/>
          </w:tcPr>
          <w:p w:rsidR="00261882" w:rsidRPr="00D52FC6" w:rsidRDefault="00261882" w:rsidP="0026188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sz w:val="18"/>
                <w:szCs w:val="18"/>
              </w:rPr>
              <w:t>Уточненный план на 2018 год (тыс</w:t>
            </w:r>
            <w:proofErr w:type="gramStart"/>
            <w:r>
              <w:rPr>
                <w:b/>
                <w:i/>
                <w:sz w:val="18"/>
                <w:szCs w:val="18"/>
              </w:rPr>
              <w:t>.р</w:t>
            </w:r>
            <w:proofErr w:type="gramEnd"/>
            <w:r>
              <w:rPr>
                <w:b/>
                <w:i/>
                <w:sz w:val="18"/>
                <w:szCs w:val="18"/>
              </w:rPr>
              <w:t>уб.)</w:t>
            </w:r>
          </w:p>
        </w:tc>
        <w:tc>
          <w:tcPr>
            <w:tcW w:w="1559" w:type="dxa"/>
          </w:tcPr>
          <w:p w:rsidR="00261882" w:rsidRDefault="00261882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61882" w:rsidRPr="00DC3DDD" w:rsidRDefault="00261882" w:rsidP="001B544F">
            <w:pPr>
              <w:jc w:val="center"/>
              <w:rPr>
                <w:b/>
                <w:i/>
                <w:color w:val="000000"/>
              </w:rPr>
            </w:pPr>
            <w:r w:rsidRPr="00DC3DDD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1418" w:type="dxa"/>
          </w:tcPr>
          <w:p w:rsidR="00261882" w:rsidRDefault="00261882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61882" w:rsidRPr="00DC3DDD" w:rsidRDefault="00261882" w:rsidP="001B544F">
            <w:pPr>
              <w:jc w:val="center"/>
              <w:rPr>
                <w:b/>
                <w:i/>
                <w:color w:val="000000"/>
              </w:rPr>
            </w:pPr>
            <w:r w:rsidRPr="00DC3DDD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261882" w:rsidRPr="007D41F8" w:rsidTr="001B544F">
        <w:trPr>
          <w:trHeight w:val="455"/>
        </w:trPr>
        <w:tc>
          <w:tcPr>
            <w:tcW w:w="3075" w:type="dxa"/>
          </w:tcPr>
          <w:p w:rsidR="00261882" w:rsidRPr="007D41F8" w:rsidRDefault="00261882" w:rsidP="001B544F">
            <w:pPr>
              <w:jc w:val="both"/>
              <w:rPr>
                <w:color w:val="000000"/>
              </w:rPr>
            </w:pPr>
            <w:r w:rsidRPr="009E2249"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261882" w:rsidRPr="00787510" w:rsidRDefault="006503BA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6145,2</w:t>
            </w:r>
          </w:p>
        </w:tc>
        <w:tc>
          <w:tcPr>
            <w:tcW w:w="1701" w:type="dxa"/>
          </w:tcPr>
          <w:p w:rsidR="00261882" w:rsidRPr="00787510" w:rsidRDefault="00D93678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8409,6</w:t>
            </w:r>
          </w:p>
        </w:tc>
        <w:tc>
          <w:tcPr>
            <w:tcW w:w="1559" w:type="dxa"/>
          </w:tcPr>
          <w:p w:rsidR="00261882" w:rsidRPr="00787510" w:rsidRDefault="00D93678" w:rsidP="00D93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+ 2264,4</w:t>
            </w:r>
          </w:p>
        </w:tc>
        <w:tc>
          <w:tcPr>
            <w:tcW w:w="1418" w:type="dxa"/>
          </w:tcPr>
          <w:p w:rsidR="00261882" w:rsidRPr="00787510" w:rsidRDefault="00D93678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136,8</w:t>
            </w:r>
          </w:p>
        </w:tc>
      </w:tr>
      <w:tr w:rsidR="00261882" w:rsidRPr="007D41F8" w:rsidTr="001B544F">
        <w:tc>
          <w:tcPr>
            <w:tcW w:w="3075" w:type="dxa"/>
          </w:tcPr>
          <w:p w:rsidR="00261882" w:rsidRPr="00DC3DDD" w:rsidRDefault="00261882" w:rsidP="001B544F">
            <w:pPr>
              <w:jc w:val="both"/>
              <w:rPr>
                <w:color w:val="000000"/>
              </w:rPr>
            </w:pPr>
            <w:r w:rsidRPr="00DC3DDD">
              <w:rPr>
                <w:sz w:val="22"/>
                <w:szCs w:val="22"/>
              </w:rPr>
              <w:t>В том числе: налоговые и неналоговые доходы</w:t>
            </w:r>
          </w:p>
        </w:tc>
        <w:tc>
          <w:tcPr>
            <w:tcW w:w="1701" w:type="dxa"/>
          </w:tcPr>
          <w:p w:rsidR="00261882" w:rsidRPr="006503BA" w:rsidRDefault="006503BA" w:rsidP="001B544F">
            <w:pPr>
              <w:jc w:val="center"/>
              <w:rPr>
                <w:color w:val="000000"/>
                <w:sz w:val="28"/>
                <w:szCs w:val="28"/>
              </w:rPr>
            </w:pPr>
            <w:r w:rsidRPr="006503BA">
              <w:rPr>
                <w:color w:val="000000"/>
                <w:sz w:val="28"/>
                <w:szCs w:val="28"/>
              </w:rPr>
              <w:t>2788,4</w:t>
            </w:r>
          </w:p>
        </w:tc>
        <w:tc>
          <w:tcPr>
            <w:tcW w:w="1701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2788,4</w:t>
            </w:r>
          </w:p>
        </w:tc>
        <w:tc>
          <w:tcPr>
            <w:tcW w:w="1559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61882" w:rsidRPr="007D41F8" w:rsidTr="001B544F">
        <w:trPr>
          <w:trHeight w:val="512"/>
        </w:trPr>
        <w:tc>
          <w:tcPr>
            <w:tcW w:w="3075" w:type="dxa"/>
          </w:tcPr>
          <w:p w:rsidR="00261882" w:rsidRPr="00DC3DDD" w:rsidRDefault="00261882" w:rsidP="001B544F">
            <w:pPr>
              <w:jc w:val="both"/>
              <w:rPr>
                <w:color w:val="000000"/>
              </w:rPr>
            </w:pPr>
            <w:r w:rsidRPr="00DC3DD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261882" w:rsidRPr="00787510" w:rsidRDefault="006503BA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3356,8</w:t>
            </w:r>
          </w:p>
        </w:tc>
        <w:tc>
          <w:tcPr>
            <w:tcW w:w="1701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5621,3</w:t>
            </w:r>
          </w:p>
        </w:tc>
        <w:tc>
          <w:tcPr>
            <w:tcW w:w="1559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+2264,5</w:t>
            </w:r>
          </w:p>
        </w:tc>
        <w:tc>
          <w:tcPr>
            <w:tcW w:w="1418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167,5</w:t>
            </w:r>
          </w:p>
        </w:tc>
      </w:tr>
      <w:tr w:rsidR="00261882" w:rsidRPr="007D41F8" w:rsidTr="001B544F">
        <w:trPr>
          <w:trHeight w:val="413"/>
        </w:trPr>
        <w:tc>
          <w:tcPr>
            <w:tcW w:w="3075" w:type="dxa"/>
          </w:tcPr>
          <w:p w:rsidR="00261882" w:rsidRPr="007D41F8" w:rsidRDefault="00261882" w:rsidP="001B544F">
            <w:pPr>
              <w:jc w:val="both"/>
              <w:rPr>
                <w:color w:val="000000"/>
              </w:rPr>
            </w:pPr>
            <w:r w:rsidRPr="009E2249">
              <w:rPr>
                <w:b/>
              </w:rPr>
              <w:t>Расходы</w:t>
            </w:r>
          </w:p>
        </w:tc>
        <w:tc>
          <w:tcPr>
            <w:tcW w:w="1701" w:type="dxa"/>
          </w:tcPr>
          <w:p w:rsidR="00261882" w:rsidRPr="00787510" w:rsidRDefault="006503BA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6145,2</w:t>
            </w:r>
          </w:p>
        </w:tc>
        <w:tc>
          <w:tcPr>
            <w:tcW w:w="1701" w:type="dxa"/>
          </w:tcPr>
          <w:p w:rsidR="00261882" w:rsidRPr="00787510" w:rsidRDefault="00D93678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8409,6</w:t>
            </w:r>
          </w:p>
        </w:tc>
        <w:tc>
          <w:tcPr>
            <w:tcW w:w="1559" w:type="dxa"/>
          </w:tcPr>
          <w:p w:rsidR="00261882" w:rsidRPr="00787510" w:rsidRDefault="00D93678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+2264,4</w:t>
            </w:r>
          </w:p>
        </w:tc>
        <w:tc>
          <w:tcPr>
            <w:tcW w:w="1418" w:type="dxa"/>
          </w:tcPr>
          <w:p w:rsidR="00261882" w:rsidRPr="00787510" w:rsidRDefault="00D93678" w:rsidP="001B54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136,8</w:t>
            </w:r>
          </w:p>
        </w:tc>
      </w:tr>
      <w:tr w:rsidR="00261882" w:rsidRPr="007D41F8" w:rsidTr="001B544F">
        <w:trPr>
          <w:trHeight w:val="290"/>
        </w:trPr>
        <w:tc>
          <w:tcPr>
            <w:tcW w:w="3075" w:type="dxa"/>
          </w:tcPr>
          <w:p w:rsidR="00261882" w:rsidRPr="00DC3DDD" w:rsidRDefault="00261882" w:rsidP="001B544F">
            <w:pPr>
              <w:jc w:val="both"/>
              <w:rPr>
                <w:b/>
              </w:rPr>
            </w:pPr>
            <w:proofErr w:type="spellStart"/>
            <w:r w:rsidRPr="00DC3DDD">
              <w:rPr>
                <w:b/>
                <w:sz w:val="22"/>
                <w:szCs w:val="22"/>
              </w:rPr>
              <w:t>Профици</w:t>
            </w:r>
            <w:proofErr w:type="gramStart"/>
            <w:r w:rsidRPr="00DC3DDD">
              <w:rPr>
                <w:b/>
                <w:sz w:val="22"/>
                <w:szCs w:val="22"/>
              </w:rPr>
              <w:t>т</w:t>
            </w:r>
            <w:proofErr w:type="spellEnd"/>
            <w:r w:rsidRPr="00DC3DDD">
              <w:rPr>
                <w:b/>
                <w:sz w:val="22"/>
                <w:szCs w:val="22"/>
              </w:rPr>
              <w:t>(</w:t>
            </w:r>
            <w:proofErr w:type="gramEnd"/>
            <w:r w:rsidRPr="00DC3DDD">
              <w:rPr>
                <w:b/>
                <w:sz w:val="22"/>
                <w:szCs w:val="22"/>
              </w:rPr>
              <w:t>+), дефицит (-) бюджета</w:t>
            </w:r>
          </w:p>
        </w:tc>
        <w:tc>
          <w:tcPr>
            <w:tcW w:w="1701" w:type="dxa"/>
          </w:tcPr>
          <w:p w:rsidR="00261882" w:rsidRPr="000C7F25" w:rsidRDefault="006503BA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261882" w:rsidRPr="000C7F25" w:rsidRDefault="00D93678" w:rsidP="001B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261882" w:rsidRDefault="00261882" w:rsidP="00261882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27C" w:rsidRPr="009E481F" w:rsidRDefault="0085327C" w:rsidP="0085327C">
      <w:pPr>
        <w:tabs>
          <w:tab w:val="left" w:pos="709"/>
        </w:tabs>
        <w:spacing w:line="24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E481F">
        <w:rPr>
          <w:color w:val="000000"/>
          <w:sz w:val="28"/>
          <w:szCs w:val="28"/>
        </w:rPr>
        <w:t>Уточненные плановые назначения на 201</w:t>
      </w:r>
      <w:r>
        <w:rPr>
          <w:color w:val="000000"/>
          <w:sz w:val="28"/>
          <w:szCs w:val="28"/>
        </w:rPr>
        <w:t>8</w:t>
      </w:r>
      <w:r w:rsidRPr="009E481F">
        <w:rPr>
          <w:color w:val="000000"/>
          <w:sz w:val="28"/>
          <w:szCs w:val="28"/>
        </w:rPr>
        <w:t xml:space="preserve"> год по доходам составляют </w:t>
      </w:r>
      <w:r w:rsidR="004D629B">
        <w:rPr>
          <w:color w:val="000000"/>
          <w:sz w:val="28"/>
          <w:szCs w:val="28"/>
        </w:rPr>
        <w:t>8409,6</w:t>
      </w:r>
      <w:r w:rsidRPr="009E481F">
        <w:rPr>
          <w:color w:val="000000"/>
          <w:sz w:val="28"/>
          <w:szCs w:val="28"/>
        </w:rPr>
        <w:t xml:space="preserve"> тыс</w:t>
      </w:r>
      <w:proofErr w:type="gramStart"/>
      <w:r w:rsidRPr="009E481F">
        <w:rPr>
          <w:color w:val="000000"/>
          <w:sz w:val="28"/>
          <w:szCs w:val="28"/>
        </w:rPr>
        <w:t>.р</w:t>
      </w:r>
      <w:proofErr w:type="gramEnd"/>
      <w:r w:rsidRPr="009E481F">
        <w:rPr>
          <w:color w:val="000000"/>
          <w:sz w:val="28"/>
          <w:szCs w:val="28"/>
        </w:rPr>
        <w:t xml:space="preserve">ублей, по расходам </w:t>
      </w:r>
      <w:r w:rsidR="004D629B">
        <w:rPr>
          <w:color w:val="000000"/>
          <w:sz w:val="28"/>
          <w:szCs w:val="28"/>
        </w:rPr>
        <w:t>8409,6</w:t>
      </w:r>
      <w:r w:rsidRPr="009E481F">
        <w:rPr>
          <w:color w:val="000000"/>
          <w:sz w:val="28"/>
          <w:szCs w:val="28"/>
        </w:rPr>
        <w:t xml:space="preserve"> тыс.рублей, дефицит </w:t>
      </w:r>
      <w:r w:rsidR="004D629B">
        <w:rPr>
          <w:color w:val="000000"/>
          <w:sz w:val="28"/>
          <w:szCs w:val="28"/>
        </w:rPr>
        <w:t>0,0</w:t>
      </w:r>
      <w:r w:rsidRPr="009E481F">
        <w:rPr>
          <w:color w:val="000000"/>
          <w:sz w:val="28"/>
          <w:szCs w:val="28"/>
        </w:rPr>
        <w:t xml:space="preserve"> тыс.рублей. </w:t>
      </w:r>
    </w:p>
    <w:p w:rsidR="0085327C" w:rsidRPr="00CA0E4A" w:rsidRDefault="0085327C" w:rsidP="0085327C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4A">
        <w:rPr>
          <w:rFonts w:ascii="Times New Roman" w:hAnsi="Times New Roman" w:cs="Times New Roman"/>
          <w:color w:val="000000"/>
          <w:sz w:val="28"/>
          <w:szCs w:val="28"/>
        </w:rPr>
        <w:t>Анализ 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</w:t>
      </w:r>
      <w:r w:rsidRPr="00CA0E4A">
        <w:rPr>
          <w:rFonts w:ascii="Times New Roman" w:hAnsi="Times New Roman" w:cs="Times New Roman"/>
          <w:color w:val="000000"/>
          <w:sz w:val="28"/>
          <w:szCs w:val="28"/>
        </w:rPr>
        <w:t>нения доходной и расходной части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A0E4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 xml:space="preserve">ен 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76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27C" w:rsidRPr="00D52FC6" w:rsidRDefault="0085327C" w:rsidP="0085327C">
      <w:pPr>
        <w:pStyle w:val="ConsNormal"/>
        <w:tabs>
          <w:tab w:val="left" w:pos="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F5971">
        <w:rPr>
          <w:rFonts w:ascii="Times New Roman" w:hAnsi="Times New Roman" w:cs="Times New Roman"/>
          <w:color w:val="000000"/>
        </w:rPr>
        <w:t>Таблица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FC6">
        <w:rPr>
          <w:rFonts w:ascii="Times New Roman" w:hAnsi="Times New Roman" w:cs="Times New Roman"/>
          <w:color w:val="000000"/>
          <w:sz w:val="22"/>
          <w:szCs w:val="22"/>
        </w:rPr>
        <w:t>(тыс</w:t>
      </w:r>
      <w:proofErr w:type="gramStart"/>
      <w:r w:rsidRPr="00D52FC6">
        <w:rPr>
          <w:rFonts w:ascii="Times New Roman" w:hAnsi="Times New Roman" w:cs="Times New Roman"/>
          <w:color w:val="000000"/>
          <w:sz w:val="22"/>
          <w:szCs w:val="22"/>
        </w:rPr>
        <w:t>.р</w:t>
      </w:r>
      <w:proofErr w:type="gramEnd"/>
      <w:r w:rsidRPr="00D52FC6">
        <w:rPr>
          <w:rFonts w:ascii="Times New Roman" w:hAnsi="Times New Roman" w:cs="Times New Roman"/>
          <w:color w:val="000000"/>
          <w:sz w:val="22"/>
          <w:szCs w:val="22"/>
        </w:rPr>
        <w:t>уб.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Style w:val="a9"/>
        <w:tblW w:w="9572" w:type="dxa"/>
        <w:tblLayout w:type="fixed"/>
        <w:tblLook w:val="04A0"/>
      </w:tblPr>
      <w:tblGrid>
        <w:gridCol w:w="2093"/>
        <w:gridCol w:w="1559"/>
        <w:gridCol w:w="1559"/>
        <w:gridCol w:w="1560"/>
        <w:gridCol w:w="1417"/>
        <w:gridCol w:w="1384"/>
      </w:tblGrid>
      <w:tr w:rsidR="0085327C" w:rsidRPr="0085391E" w:rsidTr="001B544F">
        <w:tc>
          <w:tcPr>
            <w:tcW w:w="2093" w:type="dxa"/>
          </w:tcPr>
          <w:p w:rsidR="0085327C" w:rsidRDefault="0085327C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5327C" w:rsidRPr="00CA0E4A" w:rsidRDefault="0085327C" w:rsidP="001B544F">
            <w:pPr>
              <w:jc w:val="center"/>
              <w:rPr>
                <w:b/>
                <w:i/>
                <w:sz w:val="22"/>
                <w:szCs w:val="22"/>
              </w:rPr>
            </w:pPr>
            <w:r w:rsidRPr="00CA0E4A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85327C" w:rsidRDefault="0085327C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5327C" w:rsidRPr="0085391E" w:rsidRDefault="0085327C" w:rsidP="0085327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План на 2018 год (тыс</w:t>
            </w:r>
            <w:proofErr w:type="gramStart"/>
            <w:r>
              <w:rPr>
                <w:b/>
                <w:i/>
                <w:sz w:val="18"/>
                <w:szCs w:val="18"/>
              </w:rPr>
              <w:t>.р</w:t>
            </w:r>
            <w:proofErr w:type="gramEnd"/>
            <w:r>
              <w:rPr>
                <w:b/>
                <w:i/>
                <w:sz w:val="18"/>
                <w:szCs w:val="18"/>
              </w:rPr>
              <w:t>уб.)</w:t>
            </w:r>
          </w:p>
        </w:tc>
        <w:tc>
          <w:tcPr>
            <w:tcW w:w="1559" w:type="dxa"/>
          </w:tcPr>
          <w:p w:rsidR="0085327C" w:rsidRDefault="0085327C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5327C" w:rsidRPr="0085391E" w:rsidRDefault="0085327C" w:rsidP="0085327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Уточненный план на 2018 год (тыс</w:t>
            </w:r>
            <w:proofErr w:type="gramStart"/>
            <w:r>
              <w:rPr>
                <w:b/>
                <w:i/>
                <w:sz w:val="18"/>
                <w:szCs w:val="18"/>
              </w:rPr>
              <w:t>.р</w:t>
            </w:r>
            <w:proofErr w:type="gramEnd"/>
            <w:r>
              <w:rPr>
                <w:b/>
                <w:i/>
                <w:sz w:val="18"/>
                <w:szCs w:val="18"/>
              </w:rPr>
              <w:t>уб.)</w:t>
            </w:r>
          </w:p>
        </w:tc>
        <w:tc>
          <w:tcPr>
            <w:tcW w:w="1560" w:type="dxa"/>
          </w:tcPr>
          <w:p w:rsidR="0085327C" w:rsidRPr="0085391E" w:rsidRDefault="0085327C" w:rsidP="0085327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Исполнение бюджета за 2018 год (тыс</w:t>
            </w:r>
            <w:proofErr w:type="gramStart"/>
            <w:r>
              <w:rPr>
                <w:b/>
                <w:i/>
                <w:sz w:val="18"/>
                <w:szCs w:val="18"/>
              </w:rPr>
              <w:t>.р</w:t>
            </w:r>
            <w:proofErr w:type="gramEnd"/>
            <w:r>
              <w:rPr>
                <w:b/>
                <w:i/>
                <w:sz w:val="18"/>
                <w:szCs w:val="18"/>
              </w:rPr>
              <w:t>уб.)</w:t>
            </w:r>
          </w:p>
        </w:tc>
        <w:tc>
          <w:tcPr>
            <w:tcW w:w="1417" w:type="dxa"/>
          </w:tcPr>
          <w:p w:rsidR="0085327C" w:rsidRPr="0085391E" w:rsidRDefault="0085327C" w:rsidP="0085327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% исполнения </w:t>
            </w:r>
            <w:r w:rsidRPr="00A8550B">
              <w:rPr>
                <w:b/>
                <w:i/>
                <w:sz w:val="16"/>
                <w:szCs w:val="16"/>
              </w:rPr>
              <w:t>первоначального плана на</w:t>
            </w:r>
            <w:r>
              <w:rPr>
                <w:b/>
                <w:i/>
                <w:sz w:val="18"/>
                <w:szCs w:val="18"/>
              </w:rPr>
              <w:t xml:space="preserve"> 2018 год</w:t>
            </w:r>
          </w:p>
        </w:tc>
        <w:tc>
          <w:tcPr>
            <w:tcW w:w="1384" w:type="dxa"/>
          </w:tcPr>
          <w:p w:rsidR="0085327C" w:rsidRPr="0085391E" w:rsidRDefault="0085327C" w:rsidP="0085327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% исполнения уточненного плана на 2018 год</w:t>
            </w:r>
          </w:p>
        </w:tc>
      </w:tr>
      <w:tr w:rsidR="000E5A82" w:rsidRPr="004B2D55" w:rsidTr="001B544F">
        <w:trPr>
          <w:trHeight w:val="355"/>
        </w:trPr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 w:rsidRPr="004B2D55">
              <w:rPr>
                <w:sz w:val="20"/>
                <w:szCs w:val="20"/>
              </w:rPr>
              <w:t>1.</w:t>
            </w:r>
            <w:r w:rsidRPr="001029F9">
              <w:rPr>
                <w:b/>
                <w:sz w:val="20"/>
                <w:szCs w:val="20"/>
              </w:rPr>
              <w:t>Доходы</w:t>
            </w:r>
            <w:r w:rsidRPr="004B2D55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59" w:type="dxa"/>
          </w:tcPr>
          <w:p w:rsidR="000E5A82" w:rsidRPr="004C463E" w:rsidRDefault="000E5A82" w:rsidP="001B544F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8"/>
                <w:szCs w:val="28"/>
              </w:rPr>
              <w:t>6145,2</w:t>
            </w:r>
          </w:p>
        </w:tc>
        <w:tc>
          <w:tcPr>
            <w:tcW w:w="1559" w:type="dxa"/>
          </w:tcPr>
          <w:p w:rsidR="000E5A82" w:rsidRPr="00586293" w:rsidRDefault="004D629B" w:rsidP="001B54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8409,6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b/>
                <w:sz w:val="28"/>
                <w:szCs w:val="28"/>
              </w:rPr>
            </w:pPr>
            <w:r w:rsidRPr="00751134">
              <w:rPr>
                <w:b/>
                <w:sz w:val="28"/>
                <w:szCs w:val="28"/>
              </w:rPr>
              <w:t>8771,7</w:t>
            </w:r>
          </w:p>
        </w:tc>
        <w:tc>
          <w:tcPr>
            <w:tcW w:w="1417" w:type="dxa"/>
          </w:tcPr>
          <w:p w:rsidR="000E5A82" w:rsidRPr="00CD12E7" w:rsidRDefault="000E5A82" w:rsidP="001B54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142,7</w:t>
            </w:r>
          </w:p>
        </w:tc>
        <w:tc>
          <w:tcPr>
            <w:tcW w:w="1384" w:type="dxa"/>
          </w:tcPr>
          <w:p w:rsidR="000E5A82" w:rsidRPr="00CD12E7" w:rsidRDefault="00DE7DCF" w:rsidP="001B54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104,3</w:t>
            </w:r>
          </w:p>
        </w:tc>
      </w:tr>
      <w:tr w:rsidR="000E5A82" w:rsidRPr="004B2D55" w:rsidTr="001B544F">
        <w:trPr>
          <w:trHeight w:val="499"/>
        </w:trPr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B2D55">
              <w:rPr>
                <w:sz w:val="20"/>
                <w:szCs w:val="20"/>
              </w:rPr>
              <w:t>т.ч. налоговые и неналоговые доходы</w:t>
            </w:r>
          </w:p>
        </w:tc>
        <w:tc>
          <w:tcPr>
            <w:tcW w:w="1559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 w:rsidRPr="006503BA">
              <w:rPr>
                <w:color w:val="000000"/>
                <w:sz w:val="28"/>
                <w:szCs w:val="28"/>
              </w:rPr>
              <w:t>2788,4</w:t>
            </w:r>
          </w:p>
        </w:tc>
        <w:tc>
          <w:tcPr>
            <w:tcW w:w="1559" w:type="dxa"/>
          </w:tcPr>
          <w:p w:rsidR="000E5A82" w:rsidRPr="0006291E" w:rsidRDefault="004D629B" w:rsidP="001B544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2788,4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sz w:val="26"/>
                <w:szCs w:val="26"/>
              </w:rPr>
            </w:pPr>
            <w:r w:rsidRPr="00751134">
              <w:rPr>
                <w:sz w:val="28"/>
                <w:szCs w:val="28"/>
              </w:rPr>
              <w:t>3337,2</w:t>
            </w:r>
          </w:p>
        </w:tc>
        <w:tc>
          <w:tcPr>
            <w:tcW w:w="1417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119,7</w:t>
            </w:r>
          </w:p>
        </w:tc>
        <w:tc>
          <w:tcPr>
            <w:tcW w:w="1384" w:type="dxa"/>
          </w:tcPr>
          <w:p w:rsidR="000E5A82" w:rsidRPr="0006291E" w:rsidRDefault="00DE7DCF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119,7</w:t>
            </w:r>
          </w:p>
        </w:tc>
      </w:tr>
      <w:tr w:rsidR="000E5A82" w:rsidRPr="004B2D55" w:rsidTr="001B544F"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налоговые доходы</w:t>
            </w:r>
          </w:p>
        </w:tc>
        <w:tc>
          <w:tcPr>
            <w:tcW w:w="1559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2763,4</w:t>
            </w:r>
          </w:p>
        </w:tc>
        <w:tc>
          <w:tcPr>
            <w:tcW w:w="1559" w:type="dxa"/>
          </w:tcPr>
          <w:p w:rsidR="000E5A82" w:rsidRPr="0006291E" w:rsidRDefault="004D629B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2763,4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sz w:val="26"/>
                <w:szCs w:val="26"/>
              </w:rPr>
            </w:pPr>
            <w:r w:rsidRPr="00751134">
              <w:rPr>
                <w:sz w:val="26"/>
                <w:szCs w:val="26"/>
              </w:rPr>
              <w:t>3309,2</w:t>
            </w:r>
          </w:p>
        </w:tc>
        <w:tc>
          <w:tcPr>
            <w:tcW w:w="1417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119,8</w:t>
            </w:r>
          </w:p>
        </w:tc>
        <w:tc>
          <w:tcPr>
            <w:tcW w:w="1384" w:type="dxa"/>
          </w:tcPr>
          <w:p w:rsidR="000E5A82" w:rsidRPr="0006291E" w:rsidRDefault="00DE7DCF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119,8</w:t>
            </w:r>
          </w:p>
        </w:tc>
      </w:tr>
      <w:tr w:rsidR="000E5A82" w:rsidRPr="004B2D55" w:rsidTr="001B544F"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неналоговые доходы</w:t>
            </w:r>
          </w:p>
        </w:tc>
        <w:tc>
          <w:tcPr>
            <w:tcW w:w="1559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559" w:type="dxa"/>
          </w:tcPr>
          <w:p w:rsidR="000E5A82" w:rsidRPr="0006291E" w:rsidRDefault="004E0FA7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sz w:val="26"/>
                <w:szCs w:val="26"/>
              </w:rPr>
            </w:pPr>
            <w:r w:rsidRPr="00751134">
              <w:rPr>
                <w:sz w:val="26"/>
                <w:szCs w:val="26"/>
              </w:rPr>
              <w:t>26,4</w:t>
            </w:r>
          </w:p>
        </w:tc>
        <w:tc>
          <w:tcPr>
            <w:tcW w:w="1417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105,6</w:t>
            </w:r>
          </w:p>
        </w:tc>
        <w:tc>
          <w:tcPr>
            <w:tcW w:w="1384" w:type="dxa"/>
          </w:tcPr>
          <w:p w:rsidR="000E5A82" w:rsidRPr="0006291E" w:rsidRDefault="00DE7DCF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105,6</w:t>
            </w:r>
          </w:p>
        </w:tc>
      </w:tr>
      <w:tr w:rsidR="000E5A82" w:rsidRPr="004B2D55" w:rsidTr="001B544F"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1559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3356,8</w:t>
            </w:r>
          </w:p>
        </w:tc>
        <w:tc>
          <w:tcPr>
            <w:tcW w:w="1559" w:type="dxa"/>
          </w:tcPr>
          <w:p w:rsidR="000E5A82" w:rsidRPr="00586293" w:rsidRDefault="004D629B" w:rsidP="001B544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5621,3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sz w:val="28"/>
                <w:szCs w:val="28"/>
              </w:rPr>
            </w:pPr>
            <w:r w:rsidRPr="00751134">
              <w:rPr>
                <w:sz w:val="28"/>
                <w:szCs w:val="28"/>
              </w:rPr>
              <w:t>5434,5</w:t>
            </w:r>
          </w:p>
        </w:tc>
        <w:tc>
          <w:tcPr>
            <w:tcW w:w="1417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161,9</w:t>
            </w:r>
          </w:p>
        </w:tc>
        <w:tc>
          <w:tcPr>
            <w:tcW w:w="1384" w:type="dxa"/>
          </w:tcPr>
          <w:p w:rsidR="000E5A82" w:rsidRPr="0006291E" w:rsidRDefault="00DE7DCF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  <w:tr w:rsidR="000E5A82" w:rsidRPr="004B2D55" w:rsidTr="001B544F">
        <w:trPr>
          <w:trHeight w:val="374"/>
        </w:trPr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029F9">
              <w:rPr>
                <w:b/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59" w:type="dxa"/>
          </w:tcPr>
          <w:p w:rsidR="000E5A82" w:rsidRPr="004C463E" w:rsidRDefault="000E5A82" w:rsidP="001B544F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8"/>
                <w:szCs w:val="28"/>
              </w:rPr>
              <w:t>6145,2</w:t>
            </w:r>
          </w:p>
        </w:tc>
        <w:tc>
          <w:tcPr>
            <w:tcW w:w="1559" w:type="dxa"/>
          </w:tcPr>
          <w:p w:rsidR="000E5A82" w:rsidRPr="00324A93" w:rsidRDefault="004D629B" w:rsidP="001B54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8409,6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b/>
                <w:sz w:val="28"/>
                <w:szCs w:val="28"/>
              </w:rPr>
            </w:pPr>
            <w:r w:rsidRPr="00751134">
              <w:rPr>
                <w:b/>
                <w:sz w:val="28"/>
                <w:szCs w:val="28"/>
              </w:rPr>
              <w:t>8037,2</w:t>
            </w:r>
          </w:p>
        </w:tc>
        <w:tc>
          <w:tcPr>
            <w:tcW w:w="1417" w:type="dxa"/>
          </w:tcPr>
          <w:p w:rsidR="000E5A82" w:rsidRPr="00CD12E7" w:rsidRDefault="000E5A82" w:rsidP="001B54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130,8</w:t>
            </w:r>
          </w:p>
        </w:tc>
        <w:tc>
          <w:tcPr>
            <w:tcW w:w="1384" w:type="dxa"/>
          </w:tcPr>
          <w:p w:rsidR="000E5A82" w:rsidRPr="00CD12E7" w:rsidRDefault="00DE7DCF" w:rsidP="001B54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95,6</w:t>
            </w:r>
          </w:p>
        </w:tc>
      </w:tr>
      <w:tr w:rsidR="000E5A82" w:rsidRPr="004B2D55" w:rsidTr="001B544F">
        <w:tc>
          <w:tcPr>
            <w:tcW w:w="2093" w:type="dxa"/>
          </w:tcPr>
          <w:p w:rsidR="000E5A82" w:rsidRPr="004B2D55" w:rsidRDefault="000E5A82" w:rsidP="001B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1029F9">
              <w:rPr>
                <w:b/>
                <w:sz w:val="20"/>
                <w:szCs w:val="20"/>
              </w:rPr>
              <w:t>Профици</w:t>
            </w:r>
            <w:proofErr w:type="gramStart"/>
            <w:r w:rsidRPr="001029F9">
              <w:rPr>
                <w:b/>
                <w:sz w:val="20"/>
                <w:szCs w:val="20"/>
              </w:rPr>
              <w:t>т</w:t>
            </w:r>
            <w:proofErr w:type="spellEnd"/>
            <w:r w:rsidRPr="001029F9">
              <w:rPr>
                <w:b/>
                <w:sz w:val="20"/>
                <w:szCs w:val="20"/>
              </w:rPr>
              <w:t>(</w:t>
            </w:r>
            <w:proofErr w:type="gramEnd"/>
            <w:r w:rsidRPr="001029F9">
              <w:rPr>
                <w:b/>
                <w:sz w:val="20"/>
                <w:szCs w:val="20"/>
              </w:rPr>
              <w:t>+), дефицит</w:t>
            </w:r>
            <w:r>
              <w:rPr>
                <w:sz w:val="20"/>
                <w:szCs w:val="20"/>
              </w:rPr>
              <w:t xml:space="preserve"> (-) бюджета</w:t>
            </w:r>
          </w:p>
        </w:tc>
        <w:tc>
          <w:tcPr>
            <w:tcW w:w="1559" w:type="dxa"/>
          </w:tcPr>
          <w:p w:rsidR="000E5A82" w:rsidRPr="0006291E" w:rsidRDefault="000E5A82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E5A82" w:rsidRPr="0006291E" w:rsidRDefault="004D629B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0E5A82" w:rsidRPr="00751134" w:rsidRDefault="000E5A82" w:rsidP="001B544F">
            <w:pPr>
              <w:jc w:val="center"/>
              <w:rPr>
                <w:b/>
                <w:sz w:val="28"/>
                <w:szCs w:val="28"/>
              </w:rPr>
            </w:pPr>
            <w:r w:rsidRPr="00751134">
              <w:rPr>
                <w:b/>
                <w:sz w:val="28"/>
                <w:szCs w:val="28"/>
              </w:rPr>
              <w:t>734,5</w:t>
            </w:r>
          </w:p>
        </w:tc>
        <w:tc>
          <w:tcPr>
            <w:tcW w:w="1417" w:type="dxa"/>
          </w:tcPr>
          <w:p w:rsidR="000E5A82" w:rsidRPr="00346DC7" w:rsidRDefault="000E5A82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0E5A82" w:rsidRPr="00346DC7" w:rsidRDefault="000E5A82" w:rsidP="001B54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327C" w:rsidRDefault="0085327C" w:rsidP="0085327C">
      <w:pPr>
        <w:ind w:firstLine="708"/>
        <w:jc w:val="both"/>
        <w:rPr>
          <w:sz w:val="28"/>
          <w:szCs w:val="28"/>
        </w:rPr>
      </w:pPr>
    </w:p>
    <w:p w:rsidR="00E3653C" w:rsidRDefault="00E3653C" w:rsidP="00E3653C">
      <w:pPr>
        <w:ind w:firstLine="708"/>
        <w:jc w:val="both"/>
        <w:rPr>
          <w:sz w:val="28"/>
          <w:szCs w:val="28"/>
        </w:rPr>
      </w:pPr>
      <w:r w:rsidRPr="008202EC">
        <w:rPr>
          <w:sz w:val="28"/>
          <w:szCs w:val="28"/>
        </w:rPr>
        <w:t>Согласно представленному отчету об исполнении бюджета</w:t>
      </w:r>
      <w:r w:rsidRPr="003B7504">
        <w:rPr>
          <w:sz w:val="28"/>
          <w:szCs w:val="28"/>
        </w:rPr>
        <w:t xml:space="preserve">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8202EC">
        <w:rPr>
          <w:sz w:val="28"/>
          <w:szCs w:val="28"/>
        </w:rPr>
        <w:t xml:space="preserve"> сельсовета и проекту решения</w:t>
      </w:r>
      <w:r>
        <w:rPr>
          <w:sz w:val="28"/>
          <w:szCs w:val="28"/>
        </w:rPr>
        <w:t xml:space="preserve"> </w:t>
      </w:r>
      <w:r w:rsidRPr="00261F92">
        <w:rPr>
          <w:sz w:val="28"/>
          <w:szCs w:val="28"/>
        </w:rPr>
        <w:t xml:space="preserve">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</w:t>
      </w:r>
      <w:r w:rsidRPr="008202EC">
        <w:rPr>
          <w:sz w:val="28"/>
          <w:szCs w:val="28"/>
        </w:rPr>
        <w:t xml:space="preserve">, бюджет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8202EC">
        <w:rPr>
          <w:sz w:val="28"/>
          <w:szCs w:val="28"/>
        </w:rPr>
        <w:t xml:space="preserve"> сельсовета  исполнен по доходам на сумму </w:t>
      </w:r>
      <w:r w:rsidR="000E5A82">
        <w:rPr>
          <w:sz w:val="28"/>
          <w:szCs w:val="28"/>
        </w:rPr>
        <w:t>8771,7</w:t>
      </w:r>
      <w:r w:rsidRPr="008202EC">
        <w:rPr>
          <w:sz w:val="28"/>
          <w:szCs w:val="28"/>
        </w:rPr>
        <w:t xml:space="preserve"> тыс</w:t>
      </w:r>
      <w:proofErr w:type="gramStart"/>
      <w:r w:rsidRPr="008202EC">
        <w:rPr>
          <w:sz w:val="28"/>
          <w:szCs w:val="28"/>
        </w:rPr>
        <w:t>.р</w:t>
      </w:r>
      <w:proofErr w:type="gramEnd"/>
      <w:r w:rsidRPr="008202EC">
        <w:rPr>
          <w:sz w:val="28"/>
          <w:szCs w:val="28"/>
        </w:rPr>
        <w:t xml:space="preserve">ублей или </w:t>
      </w:r>
      <w:r w:rsidR="00AF2090">
        <w:rPr>
          <w:sz w:val="28"/>
          <w:szCs w:val="28"/>
        </w:rPr>
        <w:t>104,3</w:t>
      </w:r>
      <w:r>
        <w:rPr>
          <w:sz w:val="28"/>
          <w:szCs w:val="28"/>
        </w:rPr>
        <w:t xml:space="preserve"> %</w:t>
      </w:r>
      <w:r w:rsidRPr="008202EC">
        <w:rPr>
          <w:sz w:val="28"/>
          <w:szCs w:val="28"/>
        </w:rPr>
        <w:t xml:space="preserve"> от плановых назначений</w:t>
      </w:r>
      <w:r w:rsidRPr="008202EC">
        <w:rPr>
          <w:color w:val="000000"/>
          <w:sz w:val="28"/>
          <w:szCs w:val="28"/>
        </w:rPr>
        <w:t xml:space="preserve">, по расходам на </w:t>
      </w:r>
      <w:r w:rsidR="000E5A82">
        <w:rPr>
          <w:color w:val="000000"/>
          <w:sz w:val="28"/>
          <w:szCs w:val="28"/>
        </w:rPr>
        <w:t>8037,2</w:t>
      </w:r>
      <w:r w:rsidRPr="008202EC">
        <w:rPr>
          <w:color w:val="000000"/>
          <w:sz w:val="28"/>
          <w:szCs w:val="28"/>
        </w:rPr>
        <w:t xml:space="preserve"> тыс.рублей или </w:t>
      </w:r>
      <w:r w:rsidR="00AF2090">
        <w:rPr>
          <w:color w:val="000000"/>
          <w:sz w:val="28"/>
          <w:szCs w:val="28"/>
        </w:rPr>
        <w:t>95,6</w:t>
      </w:r>
      <w:r>
        <w:rPr>
          <w:color w:val="000000"/>
          <w:sz w:val="28"/>
          <w:szCs w:val="28"/>
        </w:rPr>
        <w:t>%</w:t>
      </w:r>
      <w:r w:rsidRPr="008202EC">
        <w:rPr>
          <w:color w:val="000000"/>
          <w:sz w:val="28"/>
          <w:szCs w:val="28"/>
        </w:rPr>
        <w:t xml:space="preserve"> от годового плана. </w:t>
      </w:r>
      <w:proofErr w:type="spellStart"/>
      <w:r w:rsidR="000E5A82">
        <w:rPr>
          <w:sz w:val="28"/>
          <w:szCs w:val="28"/>
        </w:rPr>
        <w:t>Про</w:t>
      </w:r>
      <w:r w:rsidRPr="00A243D7">
        <w:rPr>
          <w:sz w:val="28"/>
          <w:szCs w:val="28"/>
        </w:rPr>
        <w:t>фицит</w:t>
      </w:r>
      <w:proofErr w:type="spellEnd"/>
      <w:r w:rsidRPr="00A243D7">
        <w:rPr>
          <w:sz w:val="28"/>
          <w:szCs w:val="28"/>
        </w:rPr>
        <w:t xml:space="preserve"> бюджета составил </w:t>
      </w:r>
      <w:r w:rsidR="000E5A82">
        <w:rPr>
          <w:sz w:val="28"/>
          <w:szCs w:val="28"/>
        </w:rPr>
        <w:t>734,5</w:t>
      </w:r>
      <w:r w:rsidRPr="00A243D7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67AD8" w:rsidRDefault="00767AD8" w:rsidP="00767AD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исполнения доходной части бюджета</w:t>
      </w:r>
    </w:p>
    <w:p w:rsidR="00767AD8" w:rsidRPr="008B5603" w:rsidRDefault="00767AD8" w:rsidP="00767AD8">
      <w:pPr>
        <w:ind w:firstLine="708"/>
        <w:jc w:val="both"/>
        <w:rPr>
          <w:sz w:val="28"/>
          <w:szCs w:val="28"/>
        </w:rPr>
      </w:pPr>
      <w:r w:rsidRPr="008B5603">
        <w:rPr>
          <w:sz w:val="28"/>
          <w:szCs w:val="28"/>
        </w:rPr>
        <w:t>Первоначальный план бюджета по доходам на 201</w:t>
      </w:r>
      <w:r>
        <w:rPr>
          <w:sz w:val="28"/>
          <w:szCs w:val="28"/>
        </w:rPr>
        <w:t>8</w:t>
      </w:r>
      <w:r w:rsidRPr="008B5603">
        <w:rPr>
          <w:sz w:val="28"/>
          <w:szCs w:val="28"/>
        </w:rPr>
        <w:t xml:space="preserve"> год утвержден в сумме </w:t>
      </w:r>
      <w:r w:rsidR="00E4588A">
        <w:rPr>
          <w:bCs/>
          <w:sz w:val="28"/>
          <w:szCs w:val="28"/>
        </w:rPr>
        <w:t>6145,2</w:t>
      </w:r>
      <w:r w:rsidRPr="008B5603">
        <w:rPr>
          <w:bCs/>
          <w:sz w:val="28"/>
          <w:szCs w:val="28"/>
        </w:rPr>
        <w:t xml:space="preserve"> </w:t>
      </w:r>
      <w:r w:rsidRPr="008B5603">
        <w:rPr>
          <w:sz w:val="28"/>
          <w:szCs w:val="28"/>
        </w:rPr>
        <w:t>тыс. рублей. В течение года произошло у</w:t>
      </w:r>
      <w:r>
        <w:rPr>
          <w:sz w:val="28"/>
          <w:szCs w:val="28"/>
        </w:rPr>
        <w:t>велич</w:t>
      </w:r>
      <w:r w:rsidRPr="008B5603">
        <w:rPr>
          <w:sz w:val="28"/>
          <w:szCs w:val="28"/>
        </w:rPr>
        <w:t xml:space="preserve">ение плана на </w:t>
      </w:r>
      <w:r w:rsidR="00E4588A">
        <w:rPr>
          <w:color w:val="000000"/>
          <w:sz w:val="28"/>
          <w:szCs w:val="28"/>
        </w:rPr>
        <w:t>2264,4</w:t>
      </w:r>
      <w:r w:rsidRPr="008B5603">
        <w:rPr>
          <w:color w:val="000000"/>
          <w:sz w:val="28"/>
          <w:szCs w:val="28"/>
        </w:rPr>
        <w:t xml:space="preserve"> </w:t>
      </w:r>
      <w:r w:rsidRPr="008B5603">
        <w:rPr>
          <w:sz w:val="28"/>
          <w:szCs w:val="28"/>
        </w:rPr>
        <w:t>тыс</w:t>
      </w:r>
      <w:proofErr w:type="gramStart"/>
      <w:r w:rsidRPr="008B5603">
        <w:rPr>
          <w:sz w:val="28"/>
          <w:szCs w:val="28"/>
        </w:rPr>
        <w:t>.р</w:t>
      </w:r>
      <w:proofErr w:type="gramEnd"/>
      <w:r w:rsidRPr="008B5603">
        <w:rPr>
          <w:sz w:val="28"/>
          <w:szCs w:val="28"/>
        </w:rPr>
        <w:t>уб. и уточненные решением сельского Совета о местном бюджете на 201</w:t>
      </w:r>
      <w:r>
        <w:rPr>
          <w:sz w:val="28"/>
          <w:szCs w:val="28"/>
        </w:rPr>
        <w:t>8</w:t>
      </w:r>
      <w:r w:rsidRPr="008B5603">
        <w:rPr>
          <w:sz w:val="28"/>
          <w:szCs w:val="28"/>
        </w:rPr>
        <w:t xml:space="preserve"> год плановые назначения составили </w:t>
      </w:r>
      <w:r w:rsidR="00E4588A">
        <w:rPr>
          <w:color w:val="000000"/>
          <w:sz w:val="28"/>
          <w:szCs w:val="28"/>
        </w:rPr>
        <w:t>8409,6</w:t>
      </w:r>
      <w:r w:rsidRPr="008B5603">
        <w:rPr>
          <w:color w:val="000000"/>
          <w:sz w:val="28"/>
          <w:szCs w:val="28"/>
        </w:rPr>
        <w:t xml:space="preserve"> </w:t>
      </w:r>
      <w:r w:rsidRPr="008B5603">
        <w:rPr>
          <w:sz w:val="28"/>
          <w:szCs w:val="28"/>
        </w:rPr>
        <w:t xml:space="preserve">тыс.руб., фактически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Нижнебузулин</w:t>
      </w:r>
      <w:r w:rsidRPr="00533DDB">
        <w:rPr>
          <w:sz w:val="28"/>
          <w:szCs w:val="28"/>
        </w:rPr>
        <w:t>ского</w:t>
      </w:r>
      <w:proofErr w:type="spellEnd"/>
      <w:r w:rsidRPr="00533DDB">
        <w:rPr>
          <w:sz w:val="28"/>
          <w:szCs w:val="28"/>
        </w:rPr>
        <w:t xml:space="preserve"> сельсовета</w:t>
      </w:r>
      <w:r w:rsidRPr="0069300B">
        <w:rPr>
          <w:sz w:val="28"/>
          <w:szCs w:val="28"/>
        </w:rPr>
        <w:t xml:space="preserve"> </w:t>
      </w:r>
      <w:r w:rsidRPr="008B5603">
        <w:rPr>
          <w:sz w:val="28"/>
          <w:szCs w:val="28"/>
        </w:rPr>
        <w:t>по</w:t>
      </w:r>
      <w:r>
        <w:rPr>
          <w:sz w:val="28"/>
          <w:szCs w:val="28"/>
        </w:rPr>
        <w:t>ступил</w:t>
      </w:r>
      <w:r w:rsidRPr="008B5603">
        <w:rPr>
          <w:sz w:val="28"/>
          <w:szCs w:val="28"/>
        </w:rPr>
        <w:t xml:space="preserve">о доходов на </w:t>
      </w:r>
      <w:r w:rsidRPr="008B5603">
        <w:rPr>
          <w:sz w:val="28"/>
          <w:szCs w:val="28"/>
        </w:rPr>
        <w:lastRenderedPageBreak/>
        <w:t xml:space="preserve">общую сумму </w:t>
      </w:r>
      <w:r w:rsidR="0052369F">
        <w:rPr>
          <w:sz w:val="28"/>
          <w:szCs w:val="28"/>
        </w:rPr>
        <w:t>8771,7</w:t>
      </w:r>
      <w:r w:rsidRPr="008B5603">
        <w:rPr>
          <w:sz w:val="28"/>
          <w:szCs w:val="28"/>
        </w:rPr>
        <w:t xml:space="preserve"> тыс. руб. или </w:t>
      </w:r>
      <w:r w:rsidR="0052369F">
        <w:rPr>
          <w:sz w:val="28"/>
          <w:szCs w:val="28"/>
        </w:rPr>
        <w:t>104,3</w:t>
      </w:r>
      <w:r>
        <w:rPr>
          <w:sz w:val="28"/>
          <w:szCs w:val="28"/>
        </w:rPr>
        <w:t>% от</w:t>
      </w:r>
      <w:r w:rsidRPr="008B5603">
        <w:rPr>
          <w:sz w:val="28"/>
          <w:szCs w:val="28"/>
        </w:rPr>
        <w:t xml:space="preserve"> уточненных плановых показателей.</w:t>
      </w:r>
    </w:p>
    <w:p w:rsidR="00767AD8" w:rsidRDefault="00767AD8" w:rsidP="00767AD8">
      <w:pPr>
        <w:ind w:firstLine="708"/>
        <w:jc w:val="both"/>
        <w:rPr>
          <w:sz w:val="28"/>
          <w:szCs w:val="28"/>
        </w:rPr>
      </w:pPr>
      <w:proofErr w:type="gramStart"/>
      <w:r w:rsidRPr="00C22B20">
        <w:rPr>
          <w:sz w:val="28"/>
          <w:szCs w:val="28"/>
        </w:rPr>
        <w:t xml:space="preserve">Был проведен </w:t>
      </w:r>
      <w:r>
        <w:rPr>
          <w:sz w:val="28"/>
          <w:szCs w:val="28"/>
        </w:rPr>
        <w:t>анализ соответствия плановых назначений по доходам, принятых решением о бюджете № 9 (с учетом всех изменений), показателям,</w:t>
      </w:r>
      <w:r w:rsidRPr="008B5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отраженным в «Отчете об исполнении бюджета» (форма 0503317), представленном администрацией </w:t>
      </w:r>
      <w:proofErr w:type="spellStart"/>
      <w:r>
        <w:rPr>
          <w:sz w:val="28"/>
          <w:szCs w:val="28"/>
        </w:rPr>
        <w:t>Нижнебузулинского</w:t>
      </w:r>
      <w:proofErr w:type="spellEnd"/>
      <w:r>
        <w:rPr>
          <w:sz w:val="28"/>
          <w:szCs w:val="28"/>
        </w:rPr>
        <w:t xml:space="preserve"> сельсовета, и в проекте решения </w:t>
      </w:r>
      <w:r w:rsidRPr="00261F92">
        <w:rPr>
          <w:sz w:val="28"/>
          <w:szCs w:val="28"/>
        </w:rPr>
        <w:t xml:space="preserve">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– проект решения), а также анализ соответствия исполненных назначений по доходам, отраженным в отчете формы 0503317 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решения. </w:t>
      </w:r>
      <w:r w:rsidR="00487927">
        <w:rPr>
          <w:sz w:val="28"/>
          <w:szCs w:val="28"/>
        </w:rPr>
        <w:t>Выявлены следующие р</w:t>
      </w:r>
      <w:r>
        <w:rPr>
          <w:sz w:val="28"/>
          <w:szCs w:val="28"/>
        </w:rPr>
        <w:t xml:space="preserve">асхождения. </w:t>
      </w:r>
    </w:p>
    <w:p w:rsidR="00487927" w:rsidRPr="0020056D" w:rsidRDefault="00194034" w:rsidP="00767AD8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приложении №2 к представленному проекту </w:t>
      </w:r>
      <w:r w:rsidRPr="00261F92">
        <w:rPr>
          <w:sz w:val="28"/>
          <w:szCs w:val="28"/>
        </w:rPr>
        <w:t xml:space="preserve">решения 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AD69CA">
        <w:rPr>
          <w:sz w:val="28"/>
          <w:szCs w:val="28"/>
        </w:rPr>
        <w:t>отсутствует вид дохода 117, в представленном отчете форма 0503317 отражен вид дохода 00011700 «Прочие неналоговые доходы» с указанием суммы 1600</w:t>
      </w:r>
      <w:r w:rsidR="006C2DC0">
        <w:rPr>
          <w:sz w:val="28"/>
          <w:szCs w:val="28"/>
        </w:rPr>
        <w:t>,00</w:t>
      </w:r>
      <w:r w:rsidR="00AD69CA">
        <w:rPr>
          <w:sz w:val="28"/>
          <w:szCs w:val="28"/>
        </w:rPr>
        <w:t xml:space="preserve"> </w:t>
      </w:r>
      <w:r w:rsidR="006C2DC0">
        <w:rPr>
          <w:sz w:val="28"/>
          <w:szCs w:val="28"/>
        </w:rPr>
        <w:t>рублей.</w:t>
      </w:r>
    </w:p>
    <w:p w:rsidR="004D03CC" w:rsidRDefault="004D03CC" w:rsidP="004D03CC">
      <w:pPr>
        <w:pStyle w:val="aa"/>
        <w:tabs>
          <w:tab w:val="left" w:pos="399"/>
          <w:tab w:val="left" w:pos="5940"/>
        </w:tabs>
        <w:spacing w:after="0" w:line="245" w:lineRule="auto"/>
        <w:ind w:firstLine="741"/>
        <w:jc w:val="both"/>
        <w:rPr>
          <w:sz w:val="28"/>
          <w:szCs w:val="28"/>
        </w:rPr>
      </w:pPr>
      <w:r w:rsidRPr="00025181">
        <w:rPr>
          <w:sz w:val="28"/>
          <w:szCs w:val="28"/>
        </w:rPr>
        <w:t>Динамик</w:t>
      </w:r>
      <w:r>
        <w:rPr>
          <w:sz w:val="28"/>
          <w:szCs w:val="28"/>
        </w:rPr>
        <w:t>а</w:t>
      </w:r>
      <w:r w:rsidRPr="0002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</w:t>
      </w:r>
      <w:r w:rsidRPr="00025181">
        <w:rPr>
          <w:sz w:val="28"/>
          <w:szCs w:val="28"/>
        </w:rPr>
        <w:t>доходов местного бюджета за 201</w:t>
      </w:r>
      <w:r>
        <w:rPr>
          <w:sz w:val="28"/>
          <w:szCs w:val="28"/>
        </w:rPr>
        <w:t>7</w:t>
      </w:r>
      <w:r w:rsidRPr="0002518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25181">
        <w:rPr>
          <w:sz w:val="28"/>
          <w:szCs w:val="28"/>
        </w:rPr>
        <w:t xml:space="preserve"> годы представ</w:t>
      </w:r>
      <w:r>
        <w:rPr>
          <w:sz w:val="28"/>
          <w:szCs w:val="28"/>
        </w:rPr>
        <w:t>лена</w:t>
      </w:r>
      <w:r w:rsidRPr="00025181">
        <w:rPr>
          <w:sz w:val="28"/>
          <w:szCs w:val="28"/>
        </w:rPr>
        <w:t xml:space="preserve"> в виде рисунка 1.</w:t>
      </w:r>
    </w:p>
    <w:tbl>
      <w:tblPr>
        <w:tblStyle w:val="-4"/>
        <w:tblW w:w="0" w:type="auto"/>
        <w:tblLook w:val="04A0"/>
      </w:tblPr>
      <w:tblGrid>
        <w:gridCol w:w="9571"/>
      </w:tblGrid>
      <w:tr w:rsidR="004D03CC" w:rsidRPr="00654288" w:rsidTr="001B544F">
        <w:trPr>
          <w:cnfStyle w:val="100000000000"/>
        </w:trPr>
        <w:tc>
          <w:tcPr>
            <w:cnfStyle w:val="001000000000"/>
            <w:tcW w:w="9571" w:type="dxa"/>
          </w:tcPr>
          <w:p w:rsidR="004D03CC" w:rsidRPr="00654288" w:rsidRDefault="004D03CC" w:rsidP="001B544F">
            <w:pPr>
              <w:jc w:val="both"/>
              <w:rPr>
                <w:sz w:val="28"/>
                <w:szCs w:val="28"/>
              </w:rPr>
            </w:pPr>
            <w:r w:rsidRPr="00C643E0">
              <w:rPr>
                <w:noProof/>
              </w:rPr>
              <w:drawing>
                <wp:inline distT="0" distB="0" distL="0" distR="0">
                  <wp:extent cx="5955011" cy="2591804"/>
                  <wp:effectExtent l="19050" t="0" r="26689" b="0"/>
                  <wp:docPr id="2" name="Объект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D03CC" w:rsidRDefault="004D03CC" w:rsidP="004D03CC">
      <w:pPr>
        <w:pStyle w:val="aa"/>
        <w:tabs>
          <w:tab w:val="left" w:pos="399"/>
          <w:tab w:val="left" w:pos="5940"/>
        </w:tabs>
        <w:spacing w:after="0" w:line="245" w:lineRule="auto"/>
      </w:pPr>
      <w:r w:rsidRPr="007C31B0">
        <w:t>Рисунок 1 – Доходы местного бюджета</w:t>
      </w:r>
    </w:p>
    <w:p w:rsidR="00712547" w:rsidRDefault="00712547" w:rsidP="004D03CC">
      <w:pPr>
        <w:pStyle w:val="aa"/>
        <w:tabs>
          <w:tab w:val="left" w:pos="399"/>
          <w:tab w:val="left" w:pos="5940"/>
        </w:tabs>
        <w:spacing w:after="0" w:line="245" w:lineRule="auto"/>
      </w:pPr>
    </w:p>
    <w:p w:rsidR="00712547" w:rsidRDefault="00712547" w:rsidP="007125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доходной части бюджета сельсовета отражено в таблице 3.</w:t>
      </w:r>
    </w:p>
    <w:p w:rsidR="00712547" w:rsidRPr="00680EC0" w:rsidRDefault="00712547" w:rsidP="00712547">
      <w:pPr>
        <w:pStyle w:val="1"/>
        <w:ind w:firstLine="708"/>
        <w:jc w:val="right"/>
        <w:rPr>
          <w:rFonts w:ascii="Times New Roman" w:hAnsi="Times New Roman"/>
          <w:sz w:val="24"/>
          <w:szCs w:val="24"/>
        </w:rPr>
      </w:pPr>
      <w:r w:rsidRPr="0025726B">
        <w:rPr>
          <w:rFonts w:ascii="Times New Roman" w:hAnsi="Times New Roman"/>
          <w:sz w:val="24"/>
          <w:szCs w:val="24"/>
        </w:rPr>
        <w:t>Таблица 3</w:t>
      </w:r>
      <w:r w:rsidRPr="00816217">
        <w:rPr>
          <w:rFonts w:ascii="Times New Roman" w:hAnsi="Times New Roman"/>
        </w:rPr>
        <w:t xml:space="preserve"> (тыс</w:t>
      </w:r>
      <w:proofErr w:type="gramStart"/>
      <w:r w:rsidRPr="00816217">
        <w:rPr>
          <w:rFonts w:ascii="Times New Roman" w:hAnsi="Times New Roman"/>
        </w:rPr>
        <w:t>.р</w:t>
      </w:r>
      <w:proofErr w:type="gramEnd"/>
      <w:r w:rsidRPr="00816217">
        <w:rPr>
          <w:rFonts w:ascii="Times New Roman" w:hAnsi="Times New Roman"/>
        </w:rPr>
        <w:t>уб.)</w:t>
      </w:r>
    </w:p>
    <w:tbl>
      <w:tblPr>
        <w:tblW w:w="10044" w:type="dxa"/>
        <w:tblInd w:w="-176" w:type="dxa"/>
        <w:tblLayout w:type="fixed"/>
        <w:tblLook w:val="0000"/>
      </w:tblPr>
      <w:tblGrid>
        <w:gridCol w:w="4475"/>
        <w:gridCol w:w="1905"/>
        <w:gridCol w:w="1701"/>
        <w:gridCol w:w="1063"/>
        <w:gridCol w:w="900"/>
      </w:tblGrid>
      <w:tr w:rsidR="00712547" w:rsidRPr="007D41F8" w:rsidTr="001B544F">
        <w:trPr>
          <w:trHeight w:val="255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  <w:r w:rsidRPr="007D41F8">
              <w:rPr>
                <w:rFonts w:eastAsia="Arial Unicode MS"/>
              </w:rPr>
              <w:t>Показатели 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  <w:r>
              <w:t xml:space="preserve">                                      </w:t>
            </w:r>
            <w:r w:rsidRPr="007D41F8">
              <w:t>201</w:t>
            </w:r>
            <w:r>
              <w:t>8</w:t>
            </w:r>
            <w:r w:rsidRPr="007D41F8">
              <w:t xml:space="preserve">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  <w:r w:rsidRPr="001E6367">
              <w:rPr>
                <w:sz w:val="22"/>
                <w:szCs w:val="22"/>
              </w:rPr>
              <w:t>Удельный вес в общем объеме</w:t>
            </w:r>
            <w:r w:rsidRPr="007D41F8">
              <w:t>, %</w:t>
            </w:r>
          </w:p>
        </w:tc>
      </w:tr>
      <w:tr w:rsidR="00712547" w:rsidRPr="007D41F8" w:rsidTr="001B544F">
        <w:trPr>
          <w:trHeight w:val="1212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  <w:r w:rsidRPr="007D41F8">
              <w:t xml:space="preserve">Уточненное назначение </w:t>
            </w:r>
          </w:p>
          <w:p w:rsidR="00712547" w:rsidRPr="007D41F8" w:rsidRDefault="00712547" w:rsidP="001B544F">
            <w:pPr>
              <w:jc w:val="both"/>
            </w:pPr>
            <w:r w:rsidRPr="007D41F8">
              <w:rPr>
                <w:bCs/>
              </w:rPr>
              <w:t>(тыс</w:t>
            </w:r>
            <w:proofErr w:type="gramStart"/>
            <w:r w:rsidRPr="007D41F8">
              <w:rPr>
                <w:bCs/>
              </w:rPr>
              <w:t>.р</w:t>
            </w:r>
            <w:proofErr w:type="gramEnd"/>
            <w:r w:rsidRPr="007D41F8">
              <w:rPr>
                <w:bCs/>
              </w:rPr>
              <w:t>уб.)</w:t>
            </w:r>
            <w:r w:rsidRPr="007D41F8"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  <w:r w:rsidRPr="007D41F8">
              <w:t>Исполнено</w:t>
            </w:r>
          </w:p>
          <w:p w:rsidR="00712547" w:rsidRPr="007D41F8" w:rsidRDefault="00712547" w:rsidP="001B544F">
            <w:pPr>
              <w:jc w:val="both"/>
            </w:pPr>
            <w:r w:rsidRPr="007D41F8">
              <w:rPr>
                <w:bCs/>
              </w:rPr>
              <w:t>(тыс</w:t>
            </w:r>
            <w:proofErr w:type="gramStart"/>
            <w:r w:rsidRPr="007D41F8">
              <w:rPr>
                <w:bCs/>
              </w:rPr>
              <w:t>.р</w:t>
            </w:r>
            <w:proofErr w:type="gramEnd"/>
            <w:r w:rsidRPr="007D41F8">
              <w:rPr>
                <w:bCs/>
              </w:rPr>
              <w:t>уб.)</w:t>
            </w:r>
            <w:r w:rsidRPr="007D41F8">
              <w:t xml:space="preserve">    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97B97" w:rsidRDefault="00712547" w:rsidP="001B544F">
            <w:pPr>
              <w:jc w:val="both"/>
            </w:pPr>
            <w:r w:rsidRPr="00797B97">
              <w:rPr>
                <w:sz w:val="22"/>
                <w:szCs w:val="22"/>
              </w:rPr>
              <w:t>Уровень исполнения,</w:t>
            </w:r>
          </w:p>
          <w:p w:rsidR="00712547" w:rsidRPr="007D41F8" w:rsidRDefault="00712547" w:rsidP="001B544F">
            <w:pPr>
              <w:jc w:val="both"/>
            </w:pPr>
            <w:r w:rsidRPr="007D41F8">
              <w:t>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7" w:rsidRPr="007D41F8" w:rsidRDefault="00712547" w:rsidP="001B544F">
            <w:pPr>
              <w:jc w:val="both"/>
            </w:pPr>
          </w:p>
        </w:tc>
      </w:tr>
      <w:tr w:rsidR="001E6367" w:rsidRPr="007D41F8" w:rsidTr="001B544F">
        <w:trPr>
          <w:trHeight w:val="559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2B1F9E" w:rsidRDefault="001E6367" w:rsidP="001B544F">
            <w:pPr>
              <w:jc w:val="both"/>
              <w:rPr>
                <w:rFonts w:eastAsia="Arial Unicode MS"/>
              </w:rPr>
            </w:pPr>
            <w:r w:rsidRPr="007D41F8">
              <w:rPr>
                <w:rFonts w:eastAsia="Arial Unicode MS"/>
                <w:b/>
              </w:rPr>
              <w:t>Налоговые и неналоговые доходы  всего</w:t>
            </w:r>
            <w:r w:rsidRPr="007D41F8">
              <w:rPr>
                <w:rFonts w:eastAsia="Arial Unicode MS"/>
              </w:rPr>
              <w:t>: в т.ч.: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13586C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3C2117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CD3B81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CD3B81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38,0</w:t>
            </w:r>
          </w:p>
        </w:tc>
      </w:tr>
      <w:tr w:rsidR="001E6367" w:rsidRPr="007D41F8" w:rsidTr="001B544F">
        <w:trPr>
          <w:trHeight w:val="457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</w:pPr>
            <w:r w:rsidRPr="007D41F8">
              <w:t>Налог на прибыль (доход</w:t>
            </w:r>
            <w:r>
              <w:t>ы</w:t>
            </w:r>
            <w:r w:rsidRPr="007D41F8">
              <w:t xml:space="preserve">)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1E6367" w:rsidRPr="007D41F8" w:rsidTr="001B544F">
        <w:trPr>
          <w:trHeight w:val="44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</w:pPr>
            <w:r>
              <w:t>Налоги на имущество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1E6367" w:rsidRPr="007D41F8" w:rsidTr="001B544F">
        <w:trPr>
          <w:trHeight w:val="397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</w:pPr>
            <w:r w:rsidRPr="007D41F8">
              <w:t>Государственная пошлина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E6367" w:rsidRPr="007D41F8" w:rsidTr="001B544F">
        <w:trPr>
          <w:trHeight w:val="81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</w:pPr>
            <w:r w:rsidRPr="007D41F8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1E6367" w:rsidRPr="007D41F8" w:rsidTr="001B544F">
        <w:trPr>
          <w:trHeight w:val="27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</w:pPr>
            <w:r>
              <w:t>Административные платежи и сборы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367" w:rsidRPr="007D41F8" w:rsidTr="00C77199">
        <w:trPr>
          <w:trHeight w:val="321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227144" w:rsidRDefault="001E6367" w:rsidP="001B544F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94740" w:rsidRDefault="007057AB" w:rsidP="001B544F">
            <w:pPr>
              <w:jc w:val="center"/>
              <w:rPr>
                <w:sz w:val="28"/>
                <w:szCs w:val="28"/>
              </w:rPr>
            </w:pPr>
            <w:r w:rsidRPr="00794740">
              <w:rPr>
                <w:sz w:val="28"/>
                <w:szCs w:val="28"/>
              </w:rPr>
              <w:t>141,0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4A538C" w:rsidRDefault="001E6367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6367" w:rsidRPr="007D41F8" w:rsidTr="00C77199">
        <w:trPr>
          <w:trHeight w:val="219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Default="001E6367" w:rsidP="001B544F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Default="001E6367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4A538C" w:rsidRDefault="007057AB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4A538C" w:rsidRDefault="001E6367" w:rsidP="001B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6367" w:rsidRPr="007D41F8" w:rsidTr="001B544F">
        <w:trPr>
          <w:trHeight w:val="2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  <w:rPr>
                <w:b/>
              </w:rPr>
            </w:pPr>
            <w:r w:rsidRPr="007D41F8">
              <w:rPr>
                <w:b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7057AB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D7383C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96,7</w:t>
            </w:r>
          </w:p>
        </w:tc>
      </w:tr>
      <w:tr w:rsidR="001E6367" w:rsidRPr="007D41F8" w:rsidTr="001B544F">
        <w:trPr>
          <w:trHeight w:val="2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7D41F8" w:rsidRDefault="001E6367" w:rsidP="001B544F">
            <w:pPr>
              <w:jc w:val="both"/>
              <w:rPr>
                <w:b/>
              </w:rPr>
            </w:pPr>
            <w:r w:rsidRPr="007D41F8">
              <w:rPr>
                <w:b/>
              </w:rPr>
              <w:t>ИТОГО ДОХОДОВ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982542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982542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982542" w:rsidRDefault="007057AB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67" w:rsidRPr="00982542" w:rsidRDefault="001E6367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104,3</w:t>
            </w:r>
          </w:p>
        </w:tc>
      </w:tr>
    </w:tbl>
    <w:p w:rsidR="00712547" w:rsidRDefault="00712547" w:rsidP="00712547">
      <w:pPr>
        <w:jc w:val="both"/>
      </w:pPr>
    </w:p>
    <w:p w:rsidR="00B84DC5" w:rsidRDefault="00B84DC5" w:rsidP="00B84DC5">
      <w:pPr>
        <w:pStyle w:val="aa"/>
        <w:tabs>
          <w:tab w:val="left" w:pos="709"/>
          <w:tab w:val="left" w:pos="5940"/>
        </w:tabs>
        <w:spacing w:after="0"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EA1">
        <w:rPr>
          <w:sz w:val="28"/>
          <w:szCs w:val="28"/>
        </w:rPr>
        <w:t>Как видно из таблицы №</w:t>
      </w:r>
      <w:r>
        <w:rPr>
          <w:sz w:val="28"/>
          <w:szCs w:val="28"/>
        </w:rPr>
        <w:t>3</w:t>
      </w:r>
      <w:r w:rsidRPr="00607EA1">
        <w:rPr>
          <w:sz w:val="28"/>
          <w:szCs w:val="28"/>
        </w:rPr>
        <w:t>, плановые назначения выполнены и перевыполнены</w:t>
      </w:r>
      <w:r>
        <w:rPr>
          <w:sz w:val="28"/>
          <w:szCs w:val="28"/>
        </w:rPr>
        <w:t xml:space="preserve"> </w:t>
      </w:r>
      <w:r w:rsidRPr="00607EA1">
        <w:rPr>
          <w:sz w:val="28"/>
          <w:szCs w:val="28"/>
        </w:rPr>
        <w:t xml:space="preserve">по </w:t>
      </w:r>
      <w:r>
        <w:rPr>
          <w:sz w:val="28"/>
          <w:szCs w:val="28"/>
        </w:rPr>
        <w:t>всем видам доходов, кроме</w:t>
      </w:r>
      <w:r w:rsidRPr="00607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- </w:t>
      </w:r>
      <w:r w:rsidRPr="00607EA1">
        <w:rPr>
          <w:sz w:val="28"/>
          <w:szCs w:val="28"/>
        </w:rPr>
        <w:t xml:space="preserve">«Налоги на </w:t>
      </w:r>
      <w:r w:rsidR="001978AA">
        <w:rPr>
          <w:sz w:val="28"/>
          <w:szCs w:val="28"/>
        </w:rPr>
        <w:t>имущество</w:t>
      </w:r>
      <w:r w:rsidRPr="00607EA1">
        <w:rPr>
          <w:sz w:val="28"/>
          <w:szCs w:val="28"/>
        </w:rPr>
        <w:t>» (</w:t>
      </w:r>
      <w:r w:rsidR="001978AA">
        <w:rPr>
          <w:sz w:val="28"/>
          <w:szCs w:val="28"/>
        </w:rPr>
        <w:t>81,4</w:t>
      </w:r>
      <w:r w:rsidRPr="00607EA1">
        <w:rPr>
          <w:sz w:val="28"/>
          <w:szCs w:val="28"/>
        </w:rPr>
        <w:t>%)</w:t>
      </w:r>
      <w:r>
        <w:rPr>
          <w:sz w:val="28"/>
          <w:szCs w:val="28"/>
        </w:rPr>
        <w:t xml:space="preserve">, по виду доходов </w:t>
      </w:r>
      <w:r w:rsidRPr="00D11BFC">
        <w:rPr>
          <w:sz w:val="28"/>
          <w:szCs w:val="28"/>
        </w:rPr>
        <w:t>«</w:t>
      </w:r>
      <w:r w:rsidR="001978AA" w:rsidRPr="001978AA">
        <w:rPr>
          <w:sz w:val="28"/>
          <w:szCs w:val="28"/>
        </w:rPr>
        <w:t>Государственная пошлина</w:t>
      </w:r>
      <w:r w:rsidRPr="009339F6">
        <w:rPr>
          <w:sz w:val="28"/>
          <w:szCs w:val="28"/>
        </w:rPr>
        <w:t>»</w:t>
      </w:r>
      <w:r w:rsidR="001978AA" w:rsidRPr="001978AA">
        <w:rPr>
          <w:sz w:val="28"/>
          <w:szCs w:val="28"/>
        </w:rPr>
        <w:t xml:space="preserve"> </w:t>
      </w:r>
      <w:r w:rsidR="001978AA" w:rsidRPr="00607EA1">
        <w:rPr>
          <w:sz w:val="28"/>
          <w:szCs w:val="28"/>
        </w:rPr>
        <w:t>(</w:t>
      </w:r>
      <w:r w:rsidR="001978AA">
        <w:rPr>
          <w:sz w:val="28"/>
          <w:szCs w:val="28"/>
        </w:rPr>
        <w:t>73,0</w:t>
      </w:r>
      <w:r w:rsidR="001978AA" w:rsidRPr="00607EA1">
        <w:rPr>
          <w:sz w:val="28"/>
          <w:szCs w:val="28"/>
        </w:rPr>
        <w:t>%)</w:t>
      </w:r>
      <w:r w:rsidRPr="0093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в бюджет сельсовета за отчетный период не поступали. </w:t>
      </w:r>
    </w:p>
    <w:p w:rsidR="00B84DC5" w:rsidRDefault="00B84DC5" w:rsidP="00B84D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Безвозмездных поступлений поступило </w:t>
      </w:r>
      <w:r w:rsidR="001978AA">
        <w:rPr>
          <w:rFonts w:ascii="Times New Roman" w:hAnsi="Times New Roman"/>
          <w:sz w:val="28"/>
          <w:szCs w:val="28"/>
        </w:rPr>
        <w:t>96,7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запланированных.</w:t>
      </w:r>
    </w:p>
    <w:p w:rsidR="00B01631" w:rsidRDefault="00B01631" w:rsidP="00B01631">
      <w:pPr>
        <w:pStyle w:val="1"/>
        <w:ind w:left="7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42CED">
        <w:rPr>
          <w:rFonts w:ascii="Times New Roman" w:hAnsi="Times New Roman"/>
          <w:b/>
          <w:sz w:val="28"/>
          <w:szCs w:val="28"/>
        </w:rPr>
        <w:t xml:space="preserve">Анализ исполнения расходной части бюджета </w:t>
      </w:r>
    </w:p>
    <w:p w:rsidR="00B01631" w:rsidRDefault="00B01631" w:rsidP="00B01631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3630">
        <w:rPr>
          <w:rFonts w:ascii="Times New Roman" w:hAnsi="Times New Roman"/>
          <w:b/>
          <w:sz w:val="28"/>
          <w:szCs w:val="28"/>
        </w:rPr>
        <w:t>Анализ соответствия плановых назначений по расходам, принятых решением о бюджете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A23630">
        <w:rPr>
          <w:rFonts w:ascii="Times New Roman" w:hAnsi="Times New Roman"/>
          <w:b/>
          <w:sz w:val="28"/>
          <w:szCs w:val="28"/>
        </w:rPr>
        <w:t xml:space="preserve"> год, показателям отчета об исполнении бюджета</w:t>
      </w:r>
    </w:p>
    <w:p w:rsidR="00B01631" w:rsidRDefault="00B01631" w:rsidP="00B0163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5909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оответствии с решением </w:t>
      </w:r>
      <w:r w:rsidRPr="00CF7B2F">
        <w:rPr>
          <w:rFonts w:ascii="Times New Roman" w:hAnsi="Times New Roman"/>
          <w:sz w:val="28"/>
          <w:szCs w:val="28"/>
        </w:rPr>
        <w:t xml:space="preserve">№ </w:t>
      </w:r>
      <w:r w:rsidR="00FA5B82">
        <w:rPr>
          <w:rFonts w:ascii="Times New Roman" w:hAnsi="Times New Roman"/>
          <w:sz w:val="28"/>
          <w:szCs w:val="28"/>
        </w:rPr>
        <w:t>9</w:t>
      </w:r>
      <w:r w:rsidRPr="00B85958">
        <w:rPr>
          <w:sz w:val="28"/>
          <w:szCs w:val="28"/>
        </w:rPr>
        <w:t xml:space="preserve"> </w:t>
      </w:r>
      <w:r w:rsidRPr="004629A2">
        <w:rPr>
          <w:rFonts w:ascii="Times New Roman" w:hAnsi="Times New Roman"/>
          <w:sz w:val="28"/>
          <w:szCs w:val="28"/>
        </w:rPr>
        <w:t xml:space="preserve">первоначально расходы бюджета были запланированы в сумме </w:t>
      </w:r>
      <w:r>
        <w:rPr>
          <w:b/>
        </w:rPr>
        <w:t xml:space="preserve"> </w:t>
      </w:r>
      <w:r w:rsidR="00FA5B82" w:rsidRPr="00751134">
        <w:rPr>
          <w:rFonts w:ascii="Times New Roman" w:hAnsi="Times New Roman"/>
          <w:sz w:val="28"/>
          <w:szCs w:val="28"/>
        </w:rPr>
        <w:t>6145,2</w:t>
      </w:r>
      <w:r>
        <w:rPr>
          <w:color w:val="000000"/>
          <w:sz w:val="28"/>
          <w:szCs w:val="28"/>
        </w:rPr>
        <w:t xml:space="preserve"> </w:t>
      </w:r>
      <w:r w:rsidRPr="008B5603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ублей.</w:t>
      </w:r>
    </w:p>
    <w:p w:rsidR="00B01631" w:rsidRDefault="00B01631" w:rsidP="00B01631">
      <w:pPr>
        <w:ind w:firstLine="708"/>
        <w:jc w:val="both"/>
        <w:rPr>
          <w:sz w:val="28"/>
          <w:szCs w:val="28"/>
        </w:rPr>
      </w:pPr>
      <w:r w:rsidRPr="008B5603">
        <w:rPr>
          <w:sz w:val="28"/>
          <w:szCs w:val="28"/>
        </w:rPr>
        <w:t>В течение года произошло у</w:t>
      </w:r>
      <w:r>
        <w:rPr>
          <w:sz w:val="28"/>
          <w:szCs w:val="28"/>
        </w:rPr>
        <w:t>велич</w:t>
      </w:r>
      <w:r w:rsidRPr="008B5603">
        <w:rPr>
          <w:sz w:val="28"/>
          <w:szCs w:val="28"/>
        </w:rPr>
        <w:t xml:space="preserve">ение плана на </w:t>
      </w:r>
      <w:r w:rsidR="00C074E9">
        <w:rPr>
          <w:color w:val="000000"/>
          <w:sz w:val="28"/>
          <w:szCs w:val="28"/>
        </w:rPr>
        <w:t>2264,4</w:t>
      </w:r>
      <w:r>
        <w:rPr>
          <w:b/>
          <w:color w:val="000000"/>
          <w:sz w:val="28"/>
          <w:szCs w:val="28"/>
        </w:rPr>
        <w:t xml:space="preserve"> </w:t>
      </w:r>
      <w:r w:rsidRPr="008B5603">
        <w:rPr>
          <w:sz w:val="28"/>
          <w:szCs w:val="28"/>
        </w:rPr>
        <w:t>тыс. руб. и уточненные решением сельского Совета о местном бюджете плановые назначения на 201</w:t>
      </w:r>
      <w:r w:rsidR="00FA5B82">
        <w:rPr>
          <w:sz w:val="28"/>
          <w:szCs w:val="28"/>
        </w:rPr>
        <w:t>8</w:t>
      </w:r>
      <w:r w:rsidRPr="008B5603">
        <w:rPr>
          <w:sz w:val="28"/>
          <w:szCs w:val="28"/>
        </w:rPr>
        <w:t xml:space="preserve"> год составили </w:t>
      </w:r>
      <w:r w:rsidR="00FA5B82">
        <w:rPr>
          <w:color w:val="000000"/>
          <w:sz w:val="28"/>
          <w:szCs w:val="28"/>
        </w:rPr>
        <w:t>8409,6</w:t>
      </w:r>
      <w:r w:rsidRPr="009E481F">
        <w:rPr>
          <w:color w:val="000000"/>
          <w:sz w:val="28"/>
          <w:szCs w:val="28"/>
        </w:rPr>
        <w:t xml:space="preserve"> </w:t>
      </w:r>
      <w:r w:rsidRPr="008B5603">
        <w:rPr>
          <w:sz w:val="28"/>
          <w:szCs w:val="28"/>
        </w:rPr>
        <w:t xml:space="preserve">тыс. руб., фактически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Нижнебузулинского</w:t>
      </w:r>
      <w:proofErr w:type="spellEnd"/>
      <w:r>
        <w:rPr>
          <w:sz w:val="28"/>
          <w:szCs w:val="28"/>
        </w:rPr>
        <w:t xml:space="preserve"> </w:t>
      </w:r>
      <w:r w:rsidRPr="00533DDB">
        <w:rPr>
          <w:sz w:val="28"/>
          <w:szCs w:val="28"/>
        </w:rPr>
        <w:t>сельсовета</w:t>
      </w:r>
      <w:r w:rsidRPr="0069300B">
        <w:rPr>
          <w:sz w:val="28"/>
          <w:szCs w:val="28"/>
        </w:rPr>
        <w:t xml:space="preserve"> </w:t>
      </w:r>
      <w:r w:rsidRPr="008B5603">
        <w:rPr>
          <w:sz w:val="28"/>
          <w:szCs w:val="28"/>
        </w:rPr>
        <w:t>по</w:t>
      </w:r>
      <w:r>
        <w:rPr>
          <w:sz w:val="28"/>
          <w:szCs w:val="28"/>
        </w:rPr>
        <w:t>ступил</w:t>
      </w:r>
      <w:r w:rsidRPr="008B5603">
        <w:rPr>
          <w:sz w:val="28"/>
          <w:szCs w:val="28"/>
        </w:rPr>
        <w:t xml:space="preserve">о </w:t>
      </w:r>
      <w:r>
        <w:rPr>
          <w:sz w:val="28"/>
          <w:szCs w:val="28"/>
        </w:rPr>
        <w:t>рас</w:t>
      </w:r>
      <w:r w:rsidRPr="008B5603">
        <w:rPr>
          <w:sz w:val="28"/>
          <w:szCs w:val="28"/>
        </w:rPr>
        <w:t xml:space="preserve">ходов на общую сумму </w:t>
      </w:r>
      <w:r w:rsidR="00FA5B82">
        <w:rPr>
          <w:color w:val="000000"/>
          <w:sz w:val="28"/>
          <w:szCs w:val="28"/>
        </w:rPr>
        <w:t>8037.2</w:t>
      </w:r>
      <w:r w:rsidRPr="008202EC">
        <w:rPr>
          <w:color w:val="000000"/>
          <w:sz w:val="28"/>
          <w:szCs w:val="28"/>
        </w:rPr>
        <w:t xml:space="preserve"> </w:t>
      </w:r>
      <w:r w:rsidRPr="008B5603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95,</w:t>
      </w:r>
      <w:r w:rsidR="00FA5B82">
        <w:rPr>
          <w:sz w:val="28"/>
          <w:szCs w:val="28"/>
        </w:rPr>
        <w:t>6</w:t>
      </w:r>
      <w:r>
        <w:rPr>
          <w:sz w:val="28"/>
          <w:szCs w:val="28"/>
        </w:rPr>
        <w:t>% от</w:t>
      </w:r>
      <w:r w:rsidRPr="008B5603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уточненных плановых показателей.</w:t>
      </w:r>
    </w:p>
    <w:p w:rsidR="00B01631" w:rsidRDefault="00B01631" w:rsidP="00B016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5A8F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изменений плана расходной части бюджета по разделам представлен в таблице 4.</w:t>
      </w:r>
    </w:p>
    <w:p w:rsidR="00FA5B82" w:rsidRPr="00976CD3" w:rsidRDefault="00FA5B82" w:rsidP="00FA5B82">
      <w:pPr>
        <w:ind w:firstLine="708"/>
        <w:jc w:val="right"/>
        <w:rPr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3277C5">
        <w:t xml:space="preserve">Таблица </w:t>
      </w:r>
      <w:r>
        <w:t xml:space="preserve">4 </w:t>
      </w:r>
      <w:r w:rsidRPr="00976CD3">
        <w:rPr>
          <w:sz w:val="22"/>
          <w:szCs w:val="22"/>
        </w:rPr>
        <w:t>(тыс. рублей)</w:t>
      </w:r>
    </w:p>
    <w:tbl>
      <w:tblPr>
        <w:tblStyle w:val="a9"/>
        <w:tblW w:w="9807" w:type="dxa"/>
        <w:tblLayout w:type="fixed"/>
        <w:tblLook w:val="01E0"/>
      </w:tblPr>
      <w:tblGrid>
        <w:gridCol w:w="2757"/>
        <w:gridCol w:w="1184"/>
        <w:gridCol w:w="1525"/>
        <w:gridCol w:w="1654"/>
        <w:gridCol w:w="1635"/>
        <w:gridCol w:w="1052"/>
      </w:tblGrid>
      <w:tr w:rsidR="00FA5B82" w:rsidRPr="00091D9B" w:rsidTr="001B544F">
        <w:tc>
          <w:tcPr>
            <w:tcW w:w="2757" w:type="dxa"/>
          </w:tcPr>
          <w:p w:rsidR="00FA5B82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A5B82" w:rsidRPr="00091D9B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  <w:r w:rsidRPr="00091D9B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184" w:type="dxa"/>
          </w:tcPr>
          <w:p w:rsidR="00FA5B82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A5B82" w:rsidRPr="00091D9B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1525" w:type="dxa"/>
          </w:tcPr>
          <w:p w:rsidR="00FA5B82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A5B82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План на 2018</w:t>
            </w:r>
          </w:p>
          <w:p w:rsidR="00FA5B82" w:rsidRPr="00091D9B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54" w:type="dxa"/>
          </w:tcPr>
          <w:p w:rsidR="00FA5B82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Уточненный план</w:t>
            </w:r>
          </w:p>
          <w:p w:rsidR="00FA5B82" w:rsidRPr="00091D9B" w:rsidRDefault="00FA5B82" w:rsidP="005151B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 201</w:t>
            </w:r>
            <w:r w:rsidR="005151B5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 xml:space="preserve"> в соответствии с решением о бюджете</w:t>
            </w:r>
          </w:p>
        </w:tc>
        <w:tc>
          <w:tcPr>
            <w:tcW w:w="1635" w:type="dxa"/>
          </w:tcPr>
          <w:p w:rsidR="00FA5B82" w:rsidRDefault="00FA5B82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A5B82" w:rsidRPr="0052556D" w:rsidRDefault="00FA5B82" w:rsidP="001B54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Отклонение</w:t>
            </w:r>
          </w:p>
          <w:p w:rsidR="00FA5B82" w:rsidRPr="00091D9B" w:rsidRDefault="00FA5B82" w:rsidP="001B544F">
            <w:pPr>
              <w:jc w:val="center"/>
              <w:rPr>
                <w:b/>
                <w:i/>
                <w:sz w:val="20"/>
                <w:szCs w:val="20"/>
              </w:rPr>
            </w:pPr>
            <w:r w:rsidRPr="00B81DF2">
              <w:rPr>
                <w:b/>
                <w:i/>
                <w:sz w:val="18"/>
                <w:szCs w:val="18"/>
              </w:rPr>
              <w:t xml:space="preserve"> (+/-)</w:t>
            </w:r>
          </w:p>
        </w:tc>
        <w:tc>
          <w:tcPr>
            <w:tcW w:w="1052" w:type="dxa"/>
          </w:tcPr>
          <w:p w:rsidR="00FA5B82" w:rsidRPr="00B81DF2" w:rsidRDefault="00FA5B82" w:rsidP="001B544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A5B82" w:rsidRPr="00B81DF2" w:rsidRDefault="00FA5B82" w:rsidP="001B544F">
            <w:pPr>
              <w:jc w:val="center"/>
              <w:rPr>
                <w:b/>
                <w:i/>
                <w:sz w:val="18"/>
                <w:szCs w:val="18"/>
              </w:rPr>
            </w:pPr>
            <w:r w:rsidRPr="00B81DF2">
              <w:rPr>
                <w:b/>
                <w:i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b/>
                <w:i/>
                <w:sz w:val="18"/>
                <w:szCs w:val="18"/>
              </w:rPr>
              <w:t>откло</w:t>
            </w:r>
            <w:r w:rsidRPr="00B81DF2">
              <w:rPr>
                <w:b/>
                <w:i/>
                <w:sz w:val="18"/>
                <w:szCs w:val="18"/>
              </w:rPr>
              <w:t>не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B81DF2">
              <w:rPr>
                <w:b/>
                <w:i/>
                <w:sz w:val="18"/>
                <w:szCs w:val="18"/>
              </w:rPr>
              <w:t>ния</w:t>
            </w:r>
            <w:proofErr w:type="spellEnd"/>
            <w:proofErr w:type="gramEnd"/>
          </w:p>
          <w:p w:rsidR="00FA5B82" w:rsidRPr="00FF337F" w:rsidRDefault="00FA5B82" w:rsidP="001B544F">
            <w:pPr>
              <w:jc w:val="center"/>
              <w:rPr>
                <w:b/>
                <w:i/>
                <w:sz w:val="18"/>
                <w:szCs w:val="18"/>
              </w:rPr>
            </w:pPr>
            <w:r w:rsidRPr="00FF337F">
              <w:rPr>
                <w:b/>
                <w:i/>
                <w:sz w:val="18"/>
                <w:szCs w:val="18"/>
              </w:rPr>
              <w:t>к  плану</w:t>
            </w:r>
          </w:p>
        </w:tc>
      </w:tr>
      <w:tr w:rsidR="00A93741" w:rsidRPr="005C28C9" w:rsidTr="001B544F">
        <w:trPr>
          <w:trHeight w:val="421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3456,2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3436,8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-19,4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A93741" w:rsidRPr="005C28C9" w:rsidTr="006C135F">
        <w:trPr>
          <w:trHeight w:val="347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70,5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+14,5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120,6</w:t>
            </w:r>
          </w:p>
        </w:tc>
      </w:tr>
      <w:tr w:rsidR="00A93741" w:rsidRPr="005C28C9" w:rsidTr="001B544F"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126,1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220,1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+94,0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</w:tr>
      <w:tr w:rsidR="00A93741" w:rsidRPr="005C28C9" w:rsidTr="006C135F">
        <w:trPr>
          <w:trHeight w:val="381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188,2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+186,2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9410,0</w:t>
            </w:r>
          </w:p>
        </w:tc>
      </w:tr>
      <w:tr w:rsidR="00A93741" w:rsidRPr="005C28C9" w:rsidTr="001B544F">
        <w:trPr>
          <w:trHeight w:val="532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122,7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670,7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+548,0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546,6</w:t>
            </w:r>
          </w:p>
        </w:tc>
      </w:tr>
      <w:tr w:rsidR="00A93741" w:rsidRPr="005C28C9" w:rsidTr="008F7DBD">
        <w:trPr>
          <w:trHeight w:val="593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2293,1</w:t>
            </w:r>
          </w:p>
        </w:tc>
        <w:tc>
          <w:tcPr>
            <w:tcW w:w="1654" w:type="dxa"/>
          </w:tcPr>
          <w:p w:rsidR="00A93741" w:rsidRPr="005C28C9" w:rsidRDefault="00591FC6" w:rsidP="001B5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3611,9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+1439,8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</w:p>
        </w:tc>
      </w:tr>
      <w:tr w:rsidR="00A93741" w:rsidRPr="005C28C9" w:rsidTr="001B544F">
        <w:trPr>
          <w:trHeight w:val="320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525" w:type="dxa"/>
          </w:tcPr>
          <w:p w:rsidR="00A93741" w:rsidRPr="005C28C9" w:rsidRDefault="00A93741" w:rsidP="001B54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74,6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76,1</w:t>
            </w:r>
          </w:p>
        </w:tc>
        <w:tc>
          <w:tcPr>
            <w:tcW w:w="1635" w:type="dxa"/>
          </w:tcPr>
          <w:p w:rsidR="00A93741" w:rsidRPr="005C28C9" w:rsidRDefault="001B544F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+1,5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A93741" w:rsidRPr="005C28C9" w:rsidTr="001B544F">
        <w:trPr>
          <w:trHeight w:val="463"/>
        </w:trPr>
        <w:tc>
          <w:tcPr>
            <w:tcW w:w="2757" w:type="dxa"/>
          </w:tcPr>
          <w:p w:rsidR="00A93741" w:rsidRPr="006C135F" w:rsidRDefault="00A93741" w:rsidP="001B544F">
            <w:pPr>
              <w:jc w:val="both"/>
              <w:rPr>
                <w:sz w:val="22"/>
                <w:szCs w:val="22"/>
              </w:rPr>
            </w:pPr>
            <w:r w:rsidRPr="006C135F">
              <w:rPr>
                <w:color w:val="000000"/>
                <w:spacing w:val="-2"/>
                <w:sz w:val="22"/>
                <w:szCs w:val="22"/>
              </w:rPr>
              <w:lastRenderedPageBreak/>
              <w:t>Здравоохранение, физическая культура и спорт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sz w:val="28"/>
                <w:szCs w:val="28"/>
              </w:rPr>
            </w:pPr>
            <w:r w:rsidRPr="005C28C9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525" w:type="dxa"/>
          </w:tcPr>
          <w:p w:rsidR="00A93741" w:rsidRPr="005C28C9" w:rsidRDefault="00590490" w:rsidP="001B544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121,0</w:t>
            </w:r>
          </w:p>
        </w:tc>
        <w:tc>
          <w:tcPr>
            <w:tcW w:w="1654" w:type="dxa"/>
          </w:tcPr>
          <w:p w:rsidR="00A93741" w:rsidRPr="005C28C9" w:rsidRDefault="001B544F" w:rsidP="001B544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121,0</w:t>
            </w:r>
          </w:p>
        </w:tc>
        <w:tc>
          <w:tcPr>
            <w:tcW w:w="1635" w:type="dxa"/>
          </w:tcPr>
          <w:p w:rsidR="00A93741" w:rsidRPr="005C28C9" w:rsidRDefault="008028C3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93741" w:rsidRPr="005C28C9" w:rsidTr="006C135F">
        <w:trPr>
          <w:trHeight w:val="265"/>
        </w:trPr>
        <w:tc>
          <w:tcPr>
            <w:tcW w:w="2757" w:type="dxa"/>
          </w:tcPr>
          <w:p w:rsidR="00A93741" w:rsidRPr="00C93EB2" w:rsidRDefault="00A93741" w:rsidP="001B544F">
            <w:pPr>
              <w:jc w:val="both"/>
              <w:rPr>
                <w:b/>
              </w:rPr>
            </w:pPr>
            <w:r w:rsidRPr="00C93EB2">
              <w:rPr>
                <w:b/>
              </w:rPr>
              <w:t>ВСЕГО РАСХОДОВ</w:t>
            </w:r>
          </w:p>
        </w:tc>
        <w:tc>
          <w:tcPr>
            <w:tcW w:w="1184" w:type="dxa"/>
          </w:tcPr>
          <w:p w:rsidR="00A93741" w:rsidRPr="005C28C9" w:rsidRDefault="00A93741" w:rsidP="001B5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93741" w:rsidRPr="005C28C9" w:rsidRDefault="00A93741" w:rsidP="00A93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6145,2</w:t>
            </w:r>
          </w:p>
        </w:tc>
        <w:tc>
          <w:tcPr>
            <w:tcW w:w="1654" w:type="dxa"/>
          </w:tcPr>
          <w:p w:rsidR="00A93741" w:rsidRPr="005C28C9" w:rsidRDefault="00A93741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8409,7</w:t>
            </w:r>
          </w:p>
        </w:tc>
        <w:tc>
          <w:tcPr>
            <w:tcW w:w="1635" w:type="dxa"/>
          </w:tcPr>
          <w:p w:rsidR="00A93741" w:rsidRPr="005C28C9" w:rsidRDefault="008028C3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+2264,5</w:t>
            </w:r>
          </w:p>
        </w:tc>
        <w:tc>
          <w:tcPr>
            <w:tcW w:w="1052" w:type="dxa"/>
          </w:tcPr>
          <w:p w:rsidR="00A93741" w:rsidRPr="005C28C9" w:rsidRDefault="00D8388B" w:rsidP="001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136,8</w:t>
            </w:r>
          </w:p>
        </w:tc>
      </w:tr>
    </w:tbl>
    <w:p w:rsidR="00FA5B82" w:rsidRDefault="00FA5B82" w:rsidP="00FA5B82">
      <w:pPr>
        <w:pStyle w:val="ae"/>
        <w:tabs>
          <w:tab w:val="left" w:pos="709"/>
        </w:tabs>
        <w:spacing w:line="261" w:lineRule="auto"/>
        <w:rPr>
          <w:szCs w:val="28"/>
        </w:rPr>
      </w:pPr>
      <w:r w:rsidRPr="005C28C9">
        <w:rPr>
          <w:szCs w:val="28"/>
        </w:rPr>
        <w:t xml:space="preserve">       </w:t>
      </w:r>
    </w:p>
    <w:p w:rsidR="005123A9" w:rsidRDefault="005123A9" w:rsidP="005123A9">
      <w:pPr>
        <w:pStyle w:val="ae"/>
        <w:tabs>
          <w:tab w:val="left" w:pos="709"/>
        </w:tabs>
        <w:spacing w:line="261" w:lineRule="auto"/>
        <w:rPr>
          <w:szCs w:val="28"/>
        </w:rPr>
      </w:pPr>
      <w:r>
        <w:rPr>
          <w:szCs w:val="28"/>
        </w:rPr>
        <w:tab/>
      </w:r>
      <w:r w:rsidRPr="00B21D5B">
        <w:rPr>
          <w:szCs w:val="28"/>
        </w:rPr>
        <w:t xml:space="preserve">Исполнение расходов по разделам функциональной классификации </w:t>
      </w:r>
      <w:r>
        <w:rPr>
          <w:szCs w:val="28"/>
        </w:rPr>
        <w:t>расходов приведено на рисунке 2.</w:t>
      </w:r>
    </w:p>
    <w:p w:rsidR="005123A9" w:rsidRPr="00814603" w:rsidRDefault="005123A9" w:rsidP="005123A9">
      <w:pPr>
        <w:pStyle w:val="ae"/>
        <w:tabs>
          <w:tab w:val="left" w:pos="1515"/>
        </w:tabs>
        <w:spacing w:line="261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3175</wp:posOffset>
            </wp:positionV>
            <wp:extent cx="7378700" cy="450786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</w:p>
    <w:p w:rsidR="005123A9" w:rsidRDefault="005123A9" w:rsidP="005123A9">
      <w:pPr>
        <w:pStyle w:val="ae"/>
        <w:tabs>
          <w:tab w:val="left" w:pos="1515"/>
        </w:tabs>
        <w:spacing w:line="261" w:lineRule="auto"/>
        <w:jc w:val="left"/>
        <w:rPr>
          <w:sz w:val="24"/>
          <w:szCs w:val="24"/>
        </w:rPr>
      </w:pPr>
    </w:p>
    <w:p w:rsidR="005123A9" w:rsidRDefault="005123A9" w:rsidP="005123A9">
      <w:pPr>
        <w:pStyle w:val="ae"/>
        <w:tabs>
          <w:tab w:val="left" w:pos="1515"/>
        </w:tabs>
        <w:spacing w:line="261" w:lineRule="auto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B21D5B">
        <w:rPr>
          <w:sz w:val="22"/>
          <w:szCs w:val="22"/>
        </w:rPr>
        <w:t>исунок 2. Исполнение расходов местного бюджета по функциональной классификации</w:t>
      </w:r>
      <w:r>
        <w:rPr>
          <w:sz w:val="22"/>
          <w:szCs w:val="22"/>
        </w:rPr>
        <w:t xml:space="preserve"> расходов</w:t>
      </w:r>
    </w:p>
    <w:p w:rsidR="00E751E5" w:rsidRPr="00B21D5B" w:rsidRDefault="00E751E5" w:rsidP="005123A9">
      <w:pPr>
        <w:pStyle w:val="ae"/>
        <w:tabs>
          <w:tab w:val="left" w:pos="1515"/>
        </w:tabs>
        <w:spacing w:line="261" w:lineRule="auto"/>
        <w:jc w:val="left"/>
        <w:rPr>
          <w:sz w:val="22"/>
          <w:szCs w:val="22"/>
        </w:rPr>
      </w:pPr>
    </w:p>
    <w:p w:rsidR="004A68B5" w:rsidRDefault="004A68B5" w:rsidP="00820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суммы бюджетных ассигнований </w:t>
      </w:r>
      <w:proofErr w:type="gramStart"/>
      <w:r>
        <w:rPr>
          <w:sz w:val="28"/>
          <w:szCs w:val="28"/>
        </w:rPr>
        <w:t>в бюджетной росписи изменены без внесения изменений в решение о бюджете по основаниям</w:t>
      </w:r>
      <w:proofErr w:type="gramEnd"/>
      <w:r>
        <w:rPr>
          <w:sz w:val="28"/>
          <w:szCs w:val="28"/>
        </w:rPr>
        <w:t>, установленным пунктом 3 статьи 217 Бюджетного кодекса РФ.</w:t>
      </w:r>
    </w:p>
    <w:p w:rsidR="00820C73" w:rsidRPr="00E04B7A" w:rsidRDefault="00820C73" w:rsidP="00820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расходов бюджета составили расходы на </w:t>
      </w:r>
      <w:r w:rsidRPr="001507FD">
        <w:rPr>
          <w:sz w:val="28"/>
          <w:szCs w:val="28"/>
        </w:rPr>
        <w:t>«Общегосударственные вопросы»</w:t>
      </w:r>
      <w:r w:rsidR="00E751E5">
        <w:rPr>
          <w:sz w:val="28"/>
          <w:szCs w:val="28"/>
        </w:rPr>
        <w:t xml:space="preserve"> (42%)</w:t>
      </w:r>
      <w:r w:rsidRPr="00306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5364C">
        <w:rPr>
          <w:sz w:val="28"/>
          <w:szCs w:val="28"/>
        </w:rPr>
        <w:t>«</w:t>
      </w:r>
      <w:proofErr w:type="gramStart"/>
      <w:r w:rsidRPr="0035364C">
        <w:rPr>
          <w:sz w:val="28"/>
          <w:szCs w:val="28"/>
        </w:rPr>
        <w:t>Культура</w:t>
      </w:r>
      <w:proofErr w:type="gramEnd"/>
      <w:r w:rsidRPr="0035364C">
        <w:rPr>
          <w:sz w:val="28"/>
          <w:szCs w:val="28"/>
        </w:rPr>
        <w:t xml:space="preserve"> и кинематография»</w:t>
      </w:r>
      <w:r w:rsidR="00E751E5">
        <w:rPr>
          <w:sz w:val="28"/>
          <w:szCs w:val="28"/>
        </w:rPr>
        <w:t xml:space="preserve"> (43,5%)</w:t>
      </w:r>
      <w:r>
        <w:rPr>
          <w:sz w:val="28"/>
          <w:szCs w:val="28"/>
        </w:rPr>
        <w:t>.</w:t>
      </w:r>
    </w:p>
    <w:p w:rsidR="00751134" w:rsidRDefault="00306BBF" w:rsidP="00751134">
      <w:pPr>
        <w:ind w:firstLine="708"/>
        <w:jc w:val="both"/>
        <w:rPr>
          <w:sz w:val="28"/>
          <w:szCs w:val="28"/>
        </w:rPr>
      </w:pPr>
      <w:r w:rsidRPr="00C22B20">
        <w:rPr>
          <w:sz w:val="28"/>
          <w:szCs w:val="28"/>
        </w:rPr>
        <w:t xml:space="preserve">Был проведен </w:t>
      </w:r>
      <w:r>
        <w:rPr>
          <w:sz w:val="28"/>
          <w:szCs w:val="28"/>
        </w:rPr>
        <w:t>анализ соответствия плановых назначений по расходам, принятых решением о бюджете № 9 (с учетом всех изменений), показателям,</w:t>
      </w:r>
      <w:r w:rsidRPr="008B5603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отраженным в «Отчете об исполнении бюджета» (форма 0503317), представленном администрацией</w:t>
      </w:r>
      <w:r w:rsidRPr="004A58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Нижнебузулинского</w:t>
      </w:r>
      <w:proofErr w:type="spellEnd"/>
      <w:r>
        <w:rPr>
          <w:sz w:val="28"/>
          <w:szCs w:val="28"/>
        </w:rPr>
        <w:t xml:space="preserve"> сельсовета, а также анализ соответствия исполненных назначений по расходам, отраженным в отчете формы 0503317 и в проекте решения. </w:t>
      </w:r>
      <w:r w:rsidR="00751134">
        <w:rPr>
          <w:sz w:val="28"/>
          <w:szCs w:val="28"/>
        </w:rPr>
        <w:t xml:space="preserve">Плановые суммы бюджетных ассигнований </w:t>
      </w:r>
      <w:proofErr w:type="gramStart"/>
      <w:r w:rsidR="00751134">
        <w:rPr>
          <w:sz w:val="28"/>
          <w:szCs w:val="28"/>
        </w:rPr>
        <w:t xml:space="preserve">в бюджетной росписи изменены без внесения изменений в </w:t>
      </w:r>
      <w:r w:rsidR="00751134">
        <w:rPr>
          <w:sz w:val="28"/>
          <w:szCs w:val="28"/>
        </w:rPr>
        <w:lastRenderedPageBreak/>
        <w:t>решение о бюджете по основаниям</w:t>
      </w:r>
      <w:proofErr w:type="gramEnd"/>
      <w:r w:rsidR="00751134">
        <w:rPr>
          <w:sz w:val="28"/>
          <w:szCs w:val="28"/>
        </w:rPr>
        <w:t>, установленным пунктом 3 статьи 217 Бюджетного кодекса РФ.</w:t>
      </w:r>
    </w:p>
    <w:p w:rsidR="00E46BBF" w:rsidRDefault="00E46BBF" w:rsidP="00E46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 кассовое исполнение бюджета </w:t>
      </w:r>
      <w:proofErr w:type="spellStart"/>
      <w:r w:rsidR="009404A5">
        <w:rPr>
          <w:sz w:val="28"/>
          <w:szCs w:val="28"/>
        </w:rPr>
        <w:t>Нижнебузулинского</w:t>
      </w:r>
      <w:proofErr w:type="spellEnd"/>
      <w:r w:rsidR="009404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за 201</w:t>
      </w:r>
      <w:r w:rsidR="009404A5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расходам составило </w:t>
      </w:r>
      <w:r w:rsidR="006C2DC0">
        <w:rPr>
          <w:sz w:val="28"/>
          <w:szCs w:val="28"/>
        </w:rPr>
        <w:t>8037,2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что подтверждается данными бюджетной отчетности об исполнении бюджета поселения, представленной администрацией </w:t>
      </w:r>
      <w:proofErr w:type="spellStart"/>
      <w:r w:rsidR="009404A5">
        <w:rPr>
          <w:sz w:val="28"/>
          <w:szCs w:val="28"/>
        </w:rPr>
        <w:t>Нижнебузулинского</w:t>
      </w:r>
      <w:proofErr w:type="spellEnd"/>
      <w:r w:rsidR="009404A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  <w:r w:rsidR="0075113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Плановые назначения по расходам (с учетом внесенных в бюджет изменений) исполнены на 9</w:t>
      </w:r>
      <w:r w:rsidR="009404A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404A5">
        <w:rPr>
          <w:sz w:val="28"/>
          <w:szCs w:val="28"/>
        </w:rPr>
        <w:t>6</w:t>
      </w:r>
      <w:r>
        <w:rPr>
          <w:sz w:val="28"/>
          <w:szCs w:val="28"/>
        </w:rPr>
        <w:t xml:space="preserve">%, первоначально планируемые - на </w:t>
      </w:r>
      <w:r w:rsidR="009404A5">
        <w:rPr>
          <w:sz w:val="28"/>
          <w:szCs w:val="28"/>
        </w:rPr>
        <w:t xml:space="preserve">130,8 </w:t>
      </w:r>
      <w:r>
        <w:rPr>
          <w:sz w:val="28"/>
          <w:szCs w:val="28"/>
        </w:rPr>
        <w:t xml:space="preserve">%. Неисполнение плана составило </w:t>
      </w:r>
      <w:r w:rsidR="009404A5">
        <w:rPr>
          <w:sz w:val="28"/>
          <w:szCs w:val="28"/>
        </w:rPr>
        <w:t>372,4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6C2DC0" w:rsidRDefault="00E46BBF" w:rsidP="00C86E84">
      <w:pPr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6C2DC0">
        <w:rPr>
          <w:b/>
          <w:color w:val="000000"/>
          <w:spacing w:val="-2"/>
          <w:sz w:val="28"/>
          <w:szCs w:val="28"/>
        </w:rPr>
        <w:t xml:space="preserve">4. </w:t>
      </w:r>
      <w:r w:rsidR="006C2DC0" w:rsidRPr="00EC78A2">
        <w:rPr>
          <w:b/>
          <w:color w:val="000000"/>
          <w:spacing w:val="-2"/>
          <w:sz w:val="28"/>
          <w:szCs w:val="28"/>
        </w:rPr>
        <w:t>Дефицит (</w:t>
      </w:r>
      <w:proofErr w:type="spellStart"/>
      <w:r w:rsidR="006C2DC0" w:rsidRPr="00EC78A2">
        <w:rPr>
          <w:b/>
          <w:color w:val="000000"/>
          <w:spacing w:val="-2"/>
          <w:sz w:val="28"/>
          <w:szCs w:val="28"/>
        </w:rPr>
        <w:t>профицит</w:t>
      </w:r>
      <w:proofErr w:type="spellEnd"/>
      <w:r w:rsidR="006C2DC0" w:rsidRPr="00EC78A2">
        <w:rPr>
          <w:b/>
          <w:color w:val="000000"/>
          <w:spacing w:val="-2"/>
          <w:sz w:val="28"/>
          <w:szCs w:val="28"/>
        </w:rPr>
        <w:t>) бюджета</w:t>
      </w:r>
    </w:p>
    <w:p w:rsidR="006C2DC0" w:rsidRDefault="006C2DC0" w:rsidP="006C2DC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3BC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о бюджете</w:t>
      </w:r>
      <w:r w:rsidRPr="00CD0D3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утвержден </w:t>
      </w:r>
      <w:r w:rsidRPr="00CD0D3D">
        <w:rPr>
          <w:rFonts w:ascii="Times New Roman" w:hAnsi="Times New Roman"/>
          <w:sz w:val="28"/>
          <w:szCs w:val="28"/>
        </w:rPr>
        <w:t>бездефицитный бюджет.</w:t>
      </w:r>
    </w:p>
    <w:p w:rsidR="006C2DC0" w:rsidRPr="0056253B" w:rsidRDefault="006C2DC0" w:rsidP="006C2DC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6253B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8</w:t>
      </w:r>
      <w:r w:rsidRPr="0056253B">
        <w:rPr>
          <w:rFonts w:ascii="Times New Roman" w:hAnsi="Times New Roman"/>
          <w:sz w:val="28"/>
          <w:szCs w:val="28"/>
        </w:rPr>
        <w:t xml:space="preserve"> года изменениями доходная часть бюджета</w:t>
      </w:r>
      <w:r>
        <w:rPr>
          <w:rFonts w:ascii="Times New Roman" w:hAnsi="Times New Roman"/>
          <w:sz w:val="28"/>
          <w:szCs w:val="28"/>
        </w:rPr>
        <w:t xml:space="preserve"> увеличена</w:t>
      </w:r>
      <w:r w:rsidRPr="0056253B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930C3">
        <w:rPr>
          <w:rFonts w:ascii="Times New Roman" w:hAnsi="Times New Roman"/>
          <w:color w:val="000000"/>
          <w:sz w:val="28"/>
          <w:szCs w:val="28"/>
        </w:rPr>
        <w:t>8409,6</w:t>
      </w:r>
      <w:r w:rsidRPr="001D48B5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D48B5">
        <w:rPr>
          <w:rFonts w:ascii="Times New Roman" w:hAnsi="Times New Roman"/>
          <w:sz w:val="28"/>
          <w:szCs w:val="28"/>
        </w:rPr>
        <w:t>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Pr="0056253B">
        <w:rPr>
          <w:rFonts w:ascii="Times New Roman" w:hAnsi="Times New Roman"/>
          <w:sz w:val="28"/>
          <w:szCs w:val="28"/>
        </w:rPr>
        <w:t>расходная увеличен</w:t>
      </w:r>
      <w:r>
        <w:rPr>
          <w:rFonts w:ascii="Times New Roman" w:hAnsi="Times New Roman"/>
          <w:sz w:val="28"/>
          <w:szCs w:val="28"/>
        </w:rPr>
        <w:t>а</w:t>
      </w:r>
      <w:r w:rsidRPr="0056253B">
        <w:rPr>
          <w:rFonts w:ascii="Times New Roman" w:hAnsi="Times New Roman"/>
          <w:sz w:val="28"/>
          <w:szCs w:val="28"/>
        </w:rPr>
        <w:t xml:space="preserve"> – до </w:t>
      </w:r>
      <w:r w:rsidR="004930C3">
        <w:rPr>
          <w:rFonts w:ascii="Times New Roman" w:hAnsi="Times New Roman"/>
          <w:color w:val="000000"/>
          <w:sz w:val="28"/>
          <w:szCs w:val="28"/>
        </w:rPr>
        <w:t>8409,6</w:t>
      </w:r>
      <w:r>
        <w:rPr>
          <w:b/>
          <w:color w:val="000000"/>
          <w:sz w:val="28"/>
          <w:szCs w:val="28"/>
        </w:rPr>
        <w:t xml:space="preserve"> </w:t>
      </w:r>
      <w:r w:rsidRPr="0056253B">
        <w:rPr>
          <w:rFonts w:ascii="Times New Roman" w:hAnsi="Times New Roman"/>
          <w:sz w:val="28"/>
          <w:szCs w:val="28"/>
        </w:rPr>
        <w:t xml:space="preserve">тыс. рублей. Дефицит бюджета составил </w:t>
      </w:r>
      <w:r w:rsidR="004930C3">
        <w:rPr>
          <w:rFonts w:ascii="Times New Roman" w:hAnsi="Times New Roman"/>
          <w:color w:val="000000"/>
          <w:sz w:val="28"/>
          <w:szCs w:val="28"/>
        </w:rPr>
        <w:t>0,0</w:t>
      </w:r>
      <w:r w:rsidRPr="00E34851">
        <w:rPr>
          <w:rFonts w:ascii="Times New Roman" w:hAnsi="Times New Roman"/>
          <w:sz w:val="28"/>
          <w:szCs w:val="28"/>
        </w:rPr>
        <w:t xml:space="preserve"> </w:t>
      </w:r>
      <w:r w:rsidRPr="0056253B">
        <w:rPr>
          <w:rFonts w:ascii="Times New Roman" w:hAnsi="Times New Roman"/>
          <w:sz w:val="28"/>
          <w:szCs w:val="28"/>
        </w:rPr>
        <w:t>тыс</w:t>
      </w:r>
      <w:proofErr w:type="gramStart"/>
      <w:r w:rsidRPr="0056253B">
        <w:rPr>
          <w:rFonts w:ascii="Times New Roman" w:hAnsi="Times New Roman"/>
          <w:sz w:val="28"/>
          <w:szCs w:val="28"/>
        </w:rPr>
        <w:t>.р</w:t>
      </w:r>
      <w:proofErr w:type="gramEnd"/>
      <w:r w:rsidRPr="0056253B">
        <w:rPr>
          <w:rFonts w:ascii="Times New Roman" w:hAnsi="Times New Roman"/>
          <w:sz w:val="28"/>
          <w:szCs w:val="28"/>
        </w:rPr>
        <w:t xml:space="preserve">ублей. </w:t>
      </w:r>
      <w:proofErr w:type="spellStart"/>
      <w:r w:rsidR="004930C3">
        <w:rPr>
          <w:rFonts w:ascii="Times New Roman" w:hAnsi="Times New Roman"/>
          <w:sz w:val="28"/>
          <w:szCs w:val="28"/>
        </w:rPr>
        <w:t>Про</w:t>
      </w:r>
      <w:r w:rsidRPr="0056253B">
        <w:rPr>
          <w:rFonts w:ascii="Times New Roman" w:hAnsi="Times New Roman"/>
          <w:sz w:val="28"/>
          <w:szCs w:val="28"/>
        </w:rPr>
        <w:t>фицит</w:t>
      </w:r>
      <w:proofErr w:type="spellEnd"/>
      <w:r w:rsidRPr="0056253B">
        <w:rPr>
          <w:rFonts w:ascii="Times New Roman" w:hAnsi="Times New Roman"/>
          <w:sz w:val="28"/>
          <w:szCs w:val="28"/>
        </w:rPr>
        <w:t xml:space="preserve"> бюджета по итогам исполнения бюджета за 201</w:t>
      </w:r>
      <w:r w:rsidR="004930C3">
        <w:rPr>
          <w:rFonts w:ascii="Times New Roman" w:hAnsi="Times New Roman"/>
          <w:sz w:val="28"/>
          <w:szCs w:val="28"/>
        </w:rPr>
        <w:t>8</w:t>
      </w:r>
      <w:r w:rsidRPr="0056253B">
        <w:rPr>
          <w:rFonts w:ascii="Times New Roman" w:hAnsi="Times New Roman"/>
          <w:sz w:val="28"/>
          <w:szCs w:val="28"/>
        </w:rPr>
        <w:t xml:space="preserve"> год сложился в сумме </w:t>
      </w:r>
      <w:r w:rsidR="004930C3">
        <w:rPr>
          <w:rFonts w:ascii="Times New Roman" w:hAnsi="Times New Roman"/>
          <w:sz w:val="28"/>
          <w:szCs w:val="28"/>
        </w:rPr>
        <w:t>734,5</w:t>
      </w:r>
      <w:r w:rsidRPr="00E34851">
        <w:rPr>
          <w:rFonts w:ascii="Times New Roman" w:hAnsi="Times New Roman"/>
          <w:sz w:val="28"/>
          <w:szCs w:val="28"/>
        </w:rPr>
        <w:t xml:space="preserve"> </w:t>
      </w:r>
      <w:r w:rsidRPr="0056253B">
        <w:rPr>
          <w:rFonts w:ascii="Times New Roman" w:hAnsi="Times New Roman"/>
          <w:sz w:val="28"/>
          <w:szCs w:val="28"/>
        </w:rPr>
        <w:t>тыс</w:t>
      </w:r>
      <w:proofErr w:type="gramStart"/>
      <w:r w:rsidRPr="0056253B">
        <w:rPr>
          <w:rFonts w:ascii="Times New Roman" w:hAnsi="Times New Roman"/>
          <w:sz w:val="28"/>
          <w:szCs w:val="28"/>
        </w:rPr>
        <w:t>.р</w:t>
      </w:r>
      <w:proofErr w:type="gramEnd"/>
      <w:r w:rsidRPr="0056253B">
        <w:rPr>
          <w:rFonts w:ascii="Times New Roman" w:hAnsi="Times New Roman"/>
          <w:sz w:val="28"/>
          <w:szCs w:val="28"/>
        </w:rPr>
        <w:t>ублей.</w:t>
      </w:r>
    </w:p>
    <w:p w:rsidR="003B7161" w:rsidRDefault="003B7161" w:rsidP="003B7161">
      <w:pPr>
        <w:tabs>
          <w:tab w:val="left" w:pos="399"/>
        </w:tabs>
        <w:spacing w:line="262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67B89">
        <w:rPr>
          <w:b/>
          <w:sz w:val="28"/>
          <w:szCs w:val="28"/>
        </w:rPr>
        <w:t>Муниципальные программы, предусмотренные к финансированию из местного бюджета за 201</w:t>
      </w:r>
      <w:r>
        <w:rPr>
          <w:b/>
          <w:sz w:val="28"/>
          <w:szCs w:val="28"/>
        </w:rPr>
        <w:t>8</w:t>
      </w:r>
      <w:r w:rsidRPr="00F67B89">
        <w:rPr>
          <w:b/>
          <w:sz w:val="28"/>
          <w:szCs w:val="28"/>
        </w:rPr>
        <w:t xml:space="preserve"> год</w:t>
      </w:r>
    </w:p>
    <w:p w:rsidR="003B7161" w:rsidRDefault="003B7161" w:rsidP="003B7161">
      <w:pPr>
        <w:tabs>
          <w:tab w:val="left" w:pos="399"/>
        </w:tabs>
        <w:spacing w:line="262" w:lineRule="auto"/>
        <w:ind w:firstLine="708"/>
        <w:jc w:val="both"/>
        <w:rPr>
          <w:sz w:val="28"/>
          <w:szCs w:val="28"/>
        </w:rPr>
      </w:pPr>
      <w:r w:rsidRPr="00D357E2">
        <w:rPr>
          <w:sz w:val="28"/>
          <w:szCs w:val="28"/>
        </w:rPr>
        <w:t>Решением о бюджете на 201</w:t>
      </w:r>
      <w:r>
        <w:rPr>
          <w:sz w:val="28"/>
          <w:szCs w:val="28"/>
        </w:rPr>
        <w:t>8</w:t>
      </w:r>
      <w:r w:rsidRPr="00D357E2">
        <w:rPr>
          <w:sz w:val="28"/>
          <w:szCs w:val="28"/>
        </w:rPr>
        <w:t xml:space="preserve"> год предусмотрены</w:t>
      </w:r>
      <w:r>
        <w:rPr>
          <w:sz w:val="28"/>
          <w:szCs w:val="28"/>
        </w:rPr>
        <w:t xml:space="preserve"> бюджетные ассигнования на реализацию </w:t>
      </w:r>
      <w:r w:rsidR="004A5784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программ:</w:t>
      </w:r>
    </w:p>
    <w:p w:rsidR="003B7161" w:rsidRDefault="003B7161" w:rsidP="003B7161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8D2503">
        <w:rPr>
          <w:color w:val="000000"/>
          <w:spacing w:val="-2"/>
          <w:sz w:val="28"/>
          <w:szCs w:val="28"/>
        </w:rPr>
        <w:t>Анализ исполнения муниципальных программ</w:t>
      </w:r>
      <w:r>
        <w:rPr>
          <w:color w:val="000000"/>
          <w:spacing w:val="-2"/>
          <w:sz w:val="28"/>
          <w:szCs w:val="28"/>
        </w:rPr>
        <w:t xml:space="preserve"> представлен в таблице 5.</w:t>
      </w:r>
      <w:r w:rsidRPr="008D2503">
        <w:rPr>
          <w:color w:val="000000"/>
          <w:spacing w:val="-2"/>
          <w:sz w:val="28"/>
          <w:szCs w:val="28"/>
        </w:rPr>
        <w:t xml:space="preserve">  </w:t>
      </w:r>
    </w:p>
    <w:p w:rsidR="003B7161" w:rsidRPr="00F7366A" w:rsidRDefault="003B7161" w:rsidP="003B7161">
      <w:pPr>
        <w:jc w:val="right"/>
        <w:rPr>
          <w:bCs/>
        </w:rPr>
      </w:pPr>
      <w:r w:rsidRPr="00AB16E4">
        <w:rPr>
          <w:bCs/>
        </w:rPr>
        <w:t xml:space="preserve">Таблица № </w:t>
      </w:r>
      <w:r w:rsidRPr="00F7366A">
        <w:rPr>
          <w:bCs/>
        </w:rPr>
        <w:t>5</w:t>
      </w:r>
      <w:r>
        <w:rPr>
          <w:bCs/>
        </w:rPr>
        <w:t xml:space="preserve"> </w:t>
      </w:r>
      <w:r w:rsidRPr="00F7366A">
        <w:rPr>
          <w:rFonts w:cs="Calibri"/>
        </w:rPr>
        <w:t>(тыс</w:t>
      </w:r>
      <w:proofErr w:type="gramStart"/>
      <w:r w:rsidRPr="00F7366A">
        <w:rPr>
          <w:rFonts w:cs="Calibri"/>
        </w:rPr>
        <w:t>.р</w:t>
      </w:r>
      <w:proofErr w:type="gramEnd"/>
      <w:r w:rsidRPr="00F7366A">
        <w:rPr>
          <w:rFonts w:cs="Calibri"/>
        </w:rPr>
        <w:t>уб.)</w:t>
      </w: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3120"/>
        <w:gridCol w:w="1275"/>
        <w:gridCol w:w="1134"/>
        <w:gridCol w:w="1276"/>
        <w:gridCol w:w="1134"/>
        <w:gridCol w:w="1276"/>
        <w:gridCol w:w="992"/>
      </w:tblGrid>
      <w:tr w:rsidR="003B7161" w:rsidTr="00B76D31">
        <w:tc>
          <w:tcPr>
            <w:tcW w:w="3120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Pr="00744AD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744AD1">
              <w:rPr>
                <w:rFonts w:cs="Calibri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5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AF54DA">
              <w:rPr>
                <w:b/>
                <w:i/>
                <w:sz w:val="20"/>
                <w:szCs w:val="20"/>
              </w:rPr>
              <w:t>Утвержде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AF54DA">
              <w:rPr>
                <w:b/>
                <w:i/>
                <w:sz w:val="20"/>
                <w:szCs w:val="20"/>
              </w:rPr>
              <w:t>но</w:t>
            </w:r>
            <w:proofErr w:type="spellEnd"/>
            <w:proofErr w:type="gramEnd"/>
            <w:r w:rsidRPr="00AF54D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паспортом </w:t>
            </w:r>
            <w:proofErr w:type="spellStart"/>
            <w:r>
              <w:rPr>
                <w:b/>
                <w:i/>
                <w:sz w:val="20"/>
                <w:szCs w:val="20"/>
              </w:rPr>
              <w:t>програм-</w:t>
            </w:r>
            <w:r w:rsidRPr="00AF54DA">
              <w:rPr>
                <w:b/>
                <w:i/>
                <w:sz w:val="20"/>
                <w:szCs w:val="20"/>
              </w:rPr>
              <w:t>м</w:t>
            </w:r>
            <w:r>
              <w:rPr>
                <w:b/>
                <w:i/>
                <w:sz w:val="20"/>
                <w:szCs w:val="20"/>
              </w:rPr>
              <w:t>ы</w:t>
            </w:r>
            <w:proofErr w:type="spellEnd"/>
            <w:r w:rsidRPr="00AF54DA">
              <w:rPr>
                <w:b/>
                <w:i/>
                <w:sz w:val="20"/>
                <w:szCs w:val="20"/>
              </w:rPr>
              <w:t xml:space="preserve"> финансирование на 201</w:t>
            </w:r>
            <w:r w:rsidR="00A31EDA">
              <w:rPr>
                <w:b/>
                <w:i/>
                <w:sz w:val="20"/>
                <w:szCs w:val="20"/>
              </w:rPr>
              <w:t>8</w:t>
            </w:r>
            <w:r w:rsidRPr="00AF54DA">
              <w:rPr>
                <w:b/>
                <w:i/>
                <w:sz w:val="20"/>
                <w:szCs w:val="20"/>
              </w:rPr>
              <w:t xml:space="preserve"> год</w:t>
            </w:r>
          </w:p>
          <w:p w:rsidR="003B7161" w:rsidRPr="00744AD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i/>
                <w:sz w:val="20"/>
                <w:szCs w:val="20"/>
              </w:rPr>
              <w:t>Первона-чальный</w:t>
            </w:r>
            <w:proofErr w:type="spellEnd"/>
            <w:r>
              <w:rPr>
                <w:rFonts w:cs="Calibri"/>
                <w:b/>
                <w:i/>
                <w:sz w:val="20"/>
                <w:szCs w:val="20"/>
              </w:rPr>
              <w:t xml:space="preserve"> план </w:t>
            </w:r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  <w:p w:rsidR="003B7161" w:rsidRPr="00744AD1" w:rsidRDefault="003B7161" w:rsidP="00A31EDA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201</w:t>
            </w:r>
            <w:r w:rsidR="00A31EDA">
              <w:rPr>
                <w:rFonts w:cs="Calibri"/>
                <w:b/>
                <w:i/>
                <w:sz w:val="20"/>
                <w:szCs w:val="20"/>
              </w:rPr>
              <w:t>8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Утверждено решением о</w:t>
            </w:r>
          </w:p>
          <w:p w:rsidR="003B7161" w:rsidRPr="00744AD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бюджете</w:t>
            </w:r>
            <w:proofErr w:type="gramEnd"/>
          </w:p>
        </w:tc>
        <w:tc>
          <w:tcPr>
            <w:tcW w:w="1134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Исполне-но</w:t>
            </w:r>
            <w:proofErr w:type="spellEnd"/>
            <w:proofErr w:type="gramEnd"/>
          </w:p>
          <w:p w:rsidR="003B7161" w:rsidRPr="00744AD1" w:rsidRDefault="003B7161" w:rsidP="00A31EDA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 за 201</w:t>
            </w:r>
            <w:r w:rsidR="00A31EDA">
              <w:rPr>
                <w:rFonts w:cs="Calibri"/>
                <w:b/>
                <w:i/>
                <w:sz w:val="20"/>
                <w:szCs w:val="20"/>
              </w:rPr>
              <w:t>8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Отклоне-ние</w:t>
            </w:r>
            <w:proofErr w:type="spellEnd"/>
            <w:proofErr w:type="gramEnd"/>
            <w:r>
              <w:rPr>
                <w:rFonts w:cs="Calibri"/>
                <w:b/>
                <w:i/>
                <w:sz w:val="20"/>
                <w:szCs w:val="20"/>
              </w:rPr>
              <w:t xml:space="preserve"> (+,-) </w:t>
            </w:r>
          </w:p>
          <w:p w:rsidR="003B716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от утвержден  </w:t>
            </w:r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cs="Calibri"/>
                <w:b/>
                <w:i/>
                <w:sz w:val="20"/>
                <w:szCs w:val="20"/>
              </w:rPr>
              <w:t>н</w:t>
            </w:r>
            <w:proofErr w:type="gramEnd"/>
            <w:r>
              <w:rPr>
                <w:rFonts w:cs="Calibri"/>
                <w:b/>
                <w:i/>
                <w:sz w:val="20"/>
                <w:szCs w:val="20"/>
              </w:rPr>
              <w:t>ых</w:t>
            </w:r>
            <w:proofErr w:type="spellEnd"/>
            <w:r>
              <w:rPr>
                <w:rFonts w:cs="Calibri"/>
                <w:b/>
                <w:i/>
                <w:sz w:val="20"/>
                <w:szCs w:val="20"/>
              </w:rPr>
              <w:t xml:space="preserve">  решением о</w:t>
            </w:r>
          </w:p>
          <w:p w:rsidR="003B7161" w:rsidRPr="00744AD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i/>
                <w:sz w:val="20"/>
                <w:szCs w:val="20"/>
              </w:rPr>
              <w:t>бюджете</w:t>
            </w:r>
            <w:proofErr w:type="gramEnd"/>
          </w:p>
        </w:tc>
        <w:tc>
          <w:tcPr>
            <w:tcW w:w="992" w:type="dxa"/>
          </w:tcPr>
          <w:p w:rsidR="003B7161" w:rsidRPr="00744AD1" w:rsidRDefault="003B7161" w:rsidP="00B76D31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% исполнения от утвержденных расходных обязательств</w:t>
            </w:r>
          </w:p>
        </w:tc>
      </w:tr>
      <w:tr w:rsidR="003B7161" w:rsidTr="00B76D31">
        <w:trPr>
          <w:trHeight w:val="977"/>
        </w:trPr>
        <w:tc>
          <w:tcPr>
            <w:tcW w:w="3120" w:type="dxa"/>
          </w:tcPr>
          <w:p w:rsidR="003B7161" w:rsidRDefault="003B7161" w:rsidP="00B76D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  <w:sz w:val="20"/>
                <w:szCs w:val="20"/>
              </w:rPr>
            </w:pPr>
            <w:r w:rsidRPr="008D2503">
              <w:rPr>
                <w:color w:val="000000"/>
                <w:spacing w:val="-2"/>
                <w:sz w:val="20"/>
                <w:szCs w:val="20"/>
              </w:rPr>
              <w:t xml:space="preserve">Муниципальная программа </w:t>
            </w:r>
          </w:p>
          <w:p w:rsidR="003B7161" w:rsidRPr="00362F9B" w:rsidRDefault="003B7161" w:rsidP="00B76D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  <w:sz w:val="20"/>
                <w:szCs w:val="20"/>
              </w:rPr>
            </w:pPr>
            <w:r w:rsidRPr="00663FBE">
              <w:rPr>
                <w:color w:val="000000"/>
                <w:spacing w:val="-2"/>
                <w:sz w:val="20"/>
                <w:szCs w:val="20"/>
              </w:rPr>
              <w:t xml:space="preserve">"Благоустройство территории </w:t>
            </w:r>
            <w:proofErr w:type="spellStart"/>
            <w:r w:rsidRPr="00663FBE">
              <w:rPr>
                <w:color w:val="000000"/>
                <w:spacing w:val="-2"/>
                <w:sz w:val="20"/>
                <w:szCs w:val="20"/>
              </w:rPr>
              <w:t>Нижнебузулинского</w:t>
            </w:r>
            <w:proofErr w:type="spellEnd"/>
            <w:r w:rsidRPr="00663FBE">
              <w:rPr>
                <w:color w:val="000000"/>
                <w:spacing w:val="-2"/>
                <w:sz w:val="20"/>
                <w:szCs w:val="20"/>
              </w:rPr>
              <w:t xml:space="preserve"> сельского поселения на 2015-2020 годы"</w:t>
            </w:r>
          </w:p>
        </w:tc>
        <w:tc>
          <w:tcPr>
            <w:tcW w:w="1275" w:type="dxa"/>
          </w:tcPr>
          <w:p w:rsidR="003B7161" w:rsidRPr="0075146F" w:rsidRDefault="0075146F" w:rsidP="00B76D31">
            <w:pPr>
              <w:jc w:val="center"/>
              <w:rPr>
                <w:rFonts w:cs="Calibri"/>
                <w:sz w:val="28"/>
                <w:szCs w:val="28"/>
                <w:u w:val="single"/>
              </w:rPr>
            </w:pPr>
            <w:r w:rsidRPr="0075146F">
              <w:rPr>
                <w:bCs/>
                <w:sz w:val="28"/>
                <w:szCs w:val="28"/>
              </w:rPr>
              <w:t>349,8</w:t>
            </w:r>
          </w:p>
        </w:tc>
        <w:tc>
          <w:tcPr>
            <w:tcW w:w="1134" w:type="dxa"/>
          </w:tcPr>
          <w:p w:rsidR="003B7161" w:rsidRPr="00596B50" w:rsidRDefault="00B2286A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30,2</w:t>
            </w:r>
          </w:p>
        </w:tc>
        <w:tc>
          <w:tcPr>
            <w:tcW w:w="1276" w:type="dxa"/>
          </w:tcPr>
          <w:p w:rsidR="003B7161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3658,7</w:t>
            </w:r>
          </w:p>
        </w:tc>
        <w:tc>
          <w:tcPr>
            <w:tcW w:w="1134" w:type="dxa"/>
          </w:tcPr>
          <w:p w:rsidR="003B7161" w:rsidRPr="00DA03DF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3605,9</w:t>
            </w:r>
          </w:p>
        </w:tc>
        <w:tc>
          <w:tcPr>
            <w:tcW w:w="1276" w:type="dxa"/>
          </w:tcPr>
          <w:p w:rsidR="003B7161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52,8</w:t>
            </w:r>
          </w:p>
        </w:tc>
        <w:tc>
          <w:tcPr>
            <w:tcW w:w="992" w:type="dxa"/>
          </w:tcPr>
          <w:p w:rsidR="003B7161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98,6</w:t>
            </w:r>
          </w:p>
        </w:tc>
      </w:tr>
      <w:tr w:rsidR="003B7161" w:rsidTr="00B76D31">
        <w:trPr>
          <w:trHeight w:val="483"/>
        </w:trPr>
        <w:tc>
          <w:tcPr>
            <w:tcW w:w="3120" w:type="dxa"/>
          </w:tcPr>
          <w:p w:rsidR="003B7161" w:rsidRDefault="003B7161" w:rsidP="00B76D31">
            <w:pPr>
              <w:jc w:val="both"/>
              <w:rPr>
                <w:bCs/>
                <w:sz w:val="18"/>
                <w:szCs w:val="18"/>
              </w:rPr>
            </w:pPr>
            <w:r w:rsidRPr="008D2503">
              <w:rPr>
                <w:bCs/>
                <w:sz w:val="18"/>
                <w:szCs w:val="18"/>
              </w:rPr>
              <w:t>Муниципальная программа "</w:t>
            </w:r>
          </w:p>
          <w:p w:rsidR="003B7161" w:rsidRPr="00FB5C72" w:rsidRDefault="003B7161" w:rsidP="00B76D31">
            <w:pPr>
              <w:jc w:val="both"/>
              <w:rPr>
                <w:bCs/>
                <w:sz w:val="18"/>
                <w:szCs w:val="18"/>
              </w:rPr>
            </w:pPr>
            <w:r w:rsidRPr="00663FBE">
              <w:rPr>
                <w:bCs/>
                <w:sz w:val="18"/>
                <w:szCs w:val="18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663FBE">
              <w:rPr>
                <w:bCs/>
                <w:sz w:val="18"/>
                <w:szCs w:val="18"/>
              </w:rPr>
              <w:t>Нижнебузулинского</w:t>
            </w:r>
            <w:proofErr w:type="spellEnd"/>
            <w:r w:rsidRPr="00663FBE">
              <w:rPr>
                <w:bCs/>
                <w:sz w:val="18"/>
                <w:szCs w:val="18"/>
              </w:rPr>
              <w:t xml:space="preserve"> сельского поселения на 2015-2020 годы»</w:t>
            </w:r>
          </w:p>
        </w:tc>
        <w:tc>
          <w:tcPr>
            <w:tcW w:w="1275" w:type="dxa"/>
          </w:tcPr>
          <w:p w:rsidR="003B7161" w:rsidRPr="00EE6CEF" w:rsidRDefault="00EE6CEF" w:rsidP="006C2D27">
            <w:pPr>
              <w:jc w:val="center"/>
              <w:rPr>
                <w:rFonts w:cs="Calibri"/>
                <w:sz w:val="28"/>
                <w:szCs w:val="28"/>
              </w:rPr>
            </w:pPr>
            <w:r w:rsidRPr="00EE6CEF">
              <w:rPr>
                <w:sz w:val="28"/>
                <w:szCs w:val="28"/>
              </w:rPr>
              <w:t>1</w:t>
            </w:r>
            <w:r w:rsidR="006C2D27" w:rsidRPr="00EE6CEF">
              <w:rPr>
                <w:sz w:val="28"/>
                <w:szCs w:val="28"/>
              </w:rPr>
              <w:t>7</w:t>
            </w:r>
            <w:r w:rsidR="006C2D27">
              <w:rPr>
                <w:sz w:val="28"/>
                <w:szCs w:val="28"/>
              </w:rPr>
              <w:t>6</w:t>
            </w:r>
            <w:r w:rsidRPr="00EE6CEF">
              <w:rPr>
                <w:sz w:val="28"/>
                <w:szCs w:val="28"/>
              </w:rPr>
              <w:t>4,</w:t>
            </w:r>
            <w:r w:rsidR="006C2D2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7161" w:rsidRPr="00596B50" w:rsidRDefault="002A6D85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2293,1</w:t>
            </w:r>
          </w:p>
        </w:tc>
        <w:tc>
          <w:tcPr>
            <w:tcW w:w="1276" w:type="dxa"/>
          </w:tcPr>
          <w:p w:rsidR="003B7161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3732,9</w:t>
            </w:r>
          </w:p>
        </w:tc>
        <w:tc>
          <w:tcPr>
            <w:tcW w:w="1134" w:type="dxa"/>
          </w:tcPr>
          <w:p w:rsidR="003B7161" w:rsidRPr="00DA03DF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3613,2</w:t>
            </w:r>
          </w:p>
        </w:tc>
        <w:tc>
          <w:tcPr>
            <w:tcW w:w="1276" w:type="dxa"/>
          </w:tcPr>
          <w:p w:rsidR="003B7161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119,7</w:t>
            </w:r>
          </w:p>
        </w:tc>
        <w:tc>
          <w:tcPr>
            <w:tcW w:w="992" w:type="dxa"/>
          </w:tcPr>
          <w:p w:rsidR="003B7161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96,8</w:t>
            </w:r>
          </w:p>
        </w:tc>
      </w:tr>
      <w:tr w:rsidR="003B7161" w:rsidTr="00AC7EBD">
        <w:trPr>
          <w:trHeight w:val="960"/>
        </w:trPr>
        <w:tc>
          <w:tcPr>
            <w:tcW w:w="3120" w:type="dxa"/>
          </w:tcPr>
          <w:p w:rsidR="003B7161" w:rsidRDefault="003B7161" w:rsidP="00B76D31">
            <w:pPr>
              <w:jc w:val="both"/>
              <w:rPr>
                <w:rFonts w:cs="Calibri"/>
                <w:sz w:val="20"/>
                <w:szCs w:val="20"/>
              </w:rPr>
            </w:pPr>
            <w:r w:rsidRPr="0015182A">
              <w:rPr>
                <w:rFonts w:cs="Calibri"/>
                <w:sz w:val="20"/>
                <w:szCs w:val="20"/>
              </w:rPr>
              <w:t xml:space="preserve">Муниципальная программа </w:t>
            </w:r>
          </w:p>
          <w:p w:rsidR="00AC7EBD" w:rsidRPr="00362F9B" w:rsidRDefault="003B7161" w:rsidP="00B76D31">
            <w:pPr>
              <w:jc w:val="both"/>
              <w:rPr>
                <w:rFonts w:cs="Calibri"/>
                <w:sz w:val="20"/>
                <w:szCs w:val="20"/>
              </w:rPr>
            </w:pPr>
            <w:r w:rsidRPr="00663FBE">
              <w:rPr>
                <w:rFonts w:cs="Calibri"/>
                <w:sz w:val="20"/>
                <w:szCs w:val="20"/>
              </w:rPr>
              <w:t>«Модернизация объектов коммунальной инфраструктуры района на  2015-2020г.»</w:t>
            </w:r>
          </w:p>
        </w:tc>
        <w:tc>
          <w:tcPr>
            <w:tcW w:w="1275" w:type="dxa"/>
          </w:tcPr>
          <w:p w:rsidR="003B7161" w:rsidRPr="00E560DE" w:rsidRDefault="006A19EC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260,0</w:t>
            </w:r>
          </w:p>
        </w:tc>
        <w:tc>
          <w:tcPr>
            <w:tcW w:w="1134" w:type="dxa"/>
          </w:tcPr>
          <w:p w:rsidR="003B7161" w:rsidRPr="00596B50" w:rsidRDefault="002A6D85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23,2</w:t>
            </w:r>
          </w:p>
        </w:tc>
        <w:tc>
          <w:tcPr>
            <w:tcW w:w="1276" w:type="dxa"/>
          </w:tcPr>
          <w:p w:rsidR="003B7161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260,0</w:t>
            </w:r>
          </w:p>
        </w:tc>
        <w:tc>
          <w:tcPr>
            <w:tcW w:w="1134" w:type="dxa"/>
          </w:tcPr>
          <w:p w:rsidR="003B7161" w:rsidRPr="00DA03DF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155,3</w:t>
            </w:r>
          </w:p>
        </w:tc>
        <w:tc>
          <w:tcPr>
            <w:tcW w:w="1276" w:type="dxa"/>
          </w:tcPr>
          <w:p w:rsidR="003B7161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104,7</w:t>
            </w:r>
          </w:p>
        </w:tc>
        <w:tc>
          <w:tcPr>
            <w:tcW w:w="992" w:type="dxa"/>
          </w:tcPr>
          <w:p w:rsidR="003B7161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59,7</w:t>
            </w:r>
          </w:p>
        </w:tc>
      </w:tr>
      <w:tr w:rsidR="00AC7EBD" w:rsidTr="00B76D31">
        <w:trPr>
          <w:trHeight w:val="649"/>
        </w:trPr>
        <w:tc>
          <w:tcPr>
            <w:tcW w:w="3120" w:type="dxa"/>
          </w:tcPr>
          <w:p w:rsidR="00AC7EBD" w:rsidRPr="00AC7EBD" w:rsidRDefault="00AC7EBD" w:rsidP="00AC7EBD">
            <w:pPr>
              <w:jc w:val="both"/>
              <w:rPr>
                <w:rFonts w:cs="Calibri"/>
                <w:sz w:val="20"/>
                <w:szCs w:val="20"/>
              </w:rPr>
            </w:pPr>
            <w:r w:rsidRPr="00AC7EBD">
              <w:rPr>
                <w:rFonts w:cs="Calibri"/>
                <w:sz w:val="20"/>
                <w:szCs w:val="20"/>
              </w:rPr>
              <w:t>"Дорожная деятельность в отношении автомобильных дорог общего пользования в границах населенных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C7EBD">
              <w:rPr>
                <w:rFonts w:cs="Calibri"/>
                <w:sz w:val="20"/>
                <w:szCs w:val="20"/>
              </w:rPr>
              <w:t xml:space="preserve">пунктов </w:t>
            </w:r>
            <w:proofErr w:type="spellStart"/>
            <w:r w:rsidRPr="00AC7EBD">
              <w:rPr>
                <w:rFonts w:cs="Calibri"/>
                <w:sz w:val="20"/>
                <w:szCs w:val="20"/>
              </w:rPr>
              <w:t>Нижнебузулинского</w:t>
            </w:r>
            <w:proofErr w:type="spellEnd"/>
            <w:r w:rsidRPr="00AC7EBD">
              <w:rPr>
                <w:rFonts w:cs="Calibri"/>
                <w:sz w:val="20"/>
                <w:szCs w:val="20"/>
              </w:rPr>
              <w:t xml:space="preserve"> сельсовета, а также осуществление иных полномочий  в области использования автомобильных дорог и осуществления дорожной </w:t>
            </w:r>
            <w:r w:rsidRPr="00AC7EBD">
              <w:rPr>
                <w:rFonts w:cs="Calibri"/>
                <w:sz w:val="20"/>
                <w:szCs w:val="20"/>
              </w:rPr>
              <w:lastRenderedPageBreak/>
              <w:t>деятельности в соответствии с законодательством РФ на 2014-2018г.г."</w:t>
            </w:r>
          </w:p>
          <w:p w:rsidR="00AC7EBD" w:rsidRDefault="00AC7EBD" w:rsidP="00AC7EBD">
            <w:pPr>
              <w:jc w:val="both"/>
              <w:rPr>
                <w:rFonts w:cs="Calibri"/>
                <w:sz w:val="20"/>
                <w:szCs w:val="20"/>
              </w:rPr>
            </w:pPr>
            <w:r w:rsidRPr="00AC7EBD">
              <w:rPr>
                <w:rFonts w:cs="Calibri"/>
                <w:sz w:val="20"/>
                <w:szCs w:val="20"/>
              </w:rPr>
              <w:t>Дорожный  Фонд"</w:t>
            </w:r>
          </w:p>
          <w:p w:rsidR="00AC7EBD" w:rsidRPr="0015182A" w:rsidRDefault="00AC7EBD" w:rsidP="00B76D3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7EBD" w:rsidRPr="009E3AE6" w:rsidRDefault="00912D1D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AC7EBD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EBD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175,9</w:t>
            </w:r>
          </w:p>
        </w:tc>
        <w:tc>
          <w:tcPr>
            <w:tcW w:w="1134" w:type="dxa"/>
          </w:tcPr>
          <w:p w:rsidR="00AC7EBD" w:rsidRPr="00DA03DF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133,3</w:t>
            </w:r>
          </w:p>
        </w:tc>
        <w:tc>
          <w:tcPr>
            <w:tcW w:w="1276" w:type="dxa"/>
          </w:tcPr>
          <w:p w:rsidR="00AC7EBD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42,6</w:t>
            </w:r>
          </w:p>
        </w:tc>
        <w:tc>
          <w:tcPr>
            <w:tcW w:w="992" w:type="dxa"/>
          </w:tcPr>
          <w:p w:rsidR="00AC7EBD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75,8</w:t>
            </w:r>
          </w:p>
        </w:tc>
      </w:tr>
      <w:tr w:rsidR="003B7161" w:rsidTr="00B76D31">
        <w:trPr>
          <w:trHeight w:val="236"/>
        </w:trPr>
        <w:tc>
          <w:tcPr>
            <w:tcW w:w="3120" w:type="dxa"/>
          </w:tcPr>
          <w:p w:rsidR="003B7161" w:rsidRPr="008D2503" w:rsidRDefault="003B7161" w:rsidP="00B76D31">
            <w:pPr>
              <w:jc w:val="both"/>
              <w:rPr>
                <w:rFonts w:cs="Calibri"/>
                <w:sz w:val="20"/>
                <w:szCs w:val="20"/>
              </w:rPr>
            </w:pPr>
            <w:r w:rsidRPr="00663FBE">
              <w:rPr>
                <w:rFonts w:cs="Calibri"/>
                <w:sz w:val="20"/>
                <w:szCs w:val="20"/>
              </w:rPr>
              <w:lastRenderedPageBreak/>
              <w:t xml:space="preserve">"Обеспечение первичных мер пожарной безопасности, защита населения и территории </w:t>
            </w:r>
            <w:proofErr w:type="spellStart"/>
            <w:r w:rsidRPr="00663FBE">
              <w:rPr>
                <w:rFonts w:cs="Calibri"/>
                <w:sz w:val="20"/>
                <w:szCs w:val="20"/>
              </w:rPr>
              <w:t>Нижнебузулинского</w:t>
            </w:r>
            <w:proofErr w:type="spellEnd"/>
            <w:r w:rsidRPr="00663FBE">
              <w:rPr>
                <w:rFonts w:cs="Calibri"/>
                <w:sz w:val="20"/>
                <w:szCs w:val="20"/>
              </w:rPr>
              <w:t xml:space="preserve"> сельсовета от чрезвычайных ситуаций на 2015-2020г.г."</w:t>
            </w:r>
          </w:p>
        </w:tc>
        <w:tc>
          <w:tcPr>
            <w:tcW w:w="1275" w:type="dxa"/>
          </w:tcPr>
          <w:p w:rsidR="003B7161" w:rsidRPr="00E560DE" w:rsidRDefault="006C2D27" w:rsidP="00B76D31">
            <w:pPr>
              <w:jc w:val="center"/>
              <w:rPr>
                <w:rFonts w:cs="Calibri"/>
                <w:sz w:val="28"/>
                <w:szCs w:val="28"/>
                <w:u w:val="single"/>
              </w:rPr>
            </w:pPr>
            <w:r>
              <w:rPr>
                <w:rFonts w:cs="Calibri"/>
                <w:sz w:val="28"/>
                <w:szCs w:val="28"/>
              </w:rPr>
              <w:t>220,1</w:t>
            </w:r>
          </w:p>
        </w:tc>
        <w:tc>
          <w:tcPr>
            <w:tcW w:w="1134" w:type="dxa"/>
          </w:tcPr>
          <w:p w:rsidR="003B7161" w:rsidRPr="00596B50" w:rsidRDefault="002A6D85" w:rsidP="00B76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</w:t>
            </w:r>
          </w:p>
        </w:tc>
        <w:tc>
          <w:tcPr>
            <w:tcW w:w="1276" w:type="dxa"/>
          </w:tcPr>
          <w:p w:rsidR="003B7161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214,1</w:t>
            </w:r>
          </w:p>
        </w:tc>
        <w:tc>
          <w:tcPr>
            <w:tcW w:w="1134" w:type="dxa"/>
          </w:tcPr>
          <w:p w:rsidR="003B7161" w:rsidRPr="00DA03DF" w:rsidRDefault="00AC7EBD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212,4</w:t>
            </w:r>
          </w:p>
        </w:tc>
        <w:tc>
          <w:tcPr>
            <w:tcW w:w="1276" w:type="dxa"/>
          </w:tcPr>
          <w:p w:rsidR="003B7161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3B7161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99,2</w:t>
            </w:r>
          </w:p>
        </w:tc>
      </w:tr>
      <w:tr w:rsidR="003B7161" w:rsidTr="00B76D31">
        <w:trPr>
          <w:trHeight w:val="213"/>
        </w:trPr>
        <w:tc>
          <w:tcPr>
            <w:tcW w:w="3120" w:type="dxa"/>
          </w:tcPr>
          <w:p w:rsidR="003B7161" w:rsidRDefault="003B7161" w:rsidP="00B76D31">
            <w:pPr>
              <w:jc w:val="both"/>
              <w:rPr>
                <w:rFonts w:cs="Calibri"/>
                <w:sz w:val="20"/>
                <w:szCs w:val="20"/>
              </w:rPr>
            </w:pPr>
            <w:r w:rsidRPr="00663FBE">
              <w:rPr>
                <w:rFonts w:cs="Calibri"/>
                <w:sz w:val="20"/>
                <w:szCs w:val="20"/>
              </w:rPr>
              <w:t>"Профилактика терроризма  и экстремизма на территории муниципального образования "</w:t>
            </w:r>
            <w:proofErr w:type="spellStart"/>
            <w:r w:rsidRPr="00663FBE">
              <w:rPr>
                <w:rFonts w:cs="Calibri"/>
                <w:sz w:val="20"/>
                <w:szCs w:val="20"/>
              </w:rPr>
              <w:t>Нижнебузулинский</w:t>
            </w:r>
            <w:proofErr w:type="spellEnd"/>
            <w:r w:rsidRPr="00663FBE">
              <w:rPr>
                <w:rFonts w:cs="Calibri"/>
                <w:sz w:val="20"/>
                <w:szCs w:val="20"/>
              </w:rPr>
              <w:t xml:space="preserve"> сельсовет" на 2015-2020г.г."</w:t>
            </w:r>
          </w:p>
        </w:tc>
        <w:tc>
          <w:tcPr>
            <w:tcW w:w="1275" w:type="dxa"/>
          </w:tcPr>
          <w:p w:rsidR="003B7161" w:rsidRPr="006A19EC" w:rsidRDefault="006A19EC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6A19EC">
              <w:rPr>
                <w:rFonts w:cs="Calibri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B7161" w:rsidRPr="00596B50" w:rsidRDefault="002A6D85" w:rsidP="00B76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3B7161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B7161" w:rsidRPr="00DA03DF" w:rsidRDefault="00BE6CC3" w:rsidP="00B76D31">
            <w:pPr>
              <w:jc w:val="center"/>
              <w:rPr>
                <w:rFonts w:cs="Calibri"/>
                <w:sz w:val="28"/>
                <w:szCs w:val="28"/>
              </w:rPr>
            </w:pPr>
            <w:r w:rsidRPr="00DA03DF">
              <w:rPr>
                <w:rFonts w:cs="Calibri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3B7161" w:rsidRDefault="002249C7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B7161" w:rsidRDefault="00DB2FC3" w:rsidP="00B76D31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100,0</w:t>
            </w:r>
          </w:p>
        </w:tc>
      </w:tr>
      <w:tr w:rsidR="003B7161" w:rsidTr="00B76D31">
        <w:trPr>
          <w:trHeight w:val="175"/>
        </w:trPr>
        <w:tc>
          <w:tcPr>
            <w:tcW w:w="3120" w:type="dxa"/>
          </w:tcPr>
          <w:p w:rsidR="003B7161" w:rsidRPr="009A05EB" w:rsidRDefault="003B7161" w:rsidP="00B76D31">
            <w:pPr>
              <w:jc w:val="both"/>
              <w:rPr>
                <w:rStyle w:val="a7"/>
                <w:sz w:val="28"/>
                <w:szCs w:val="28"/>
              </w:rPr>
            </w:pPr>
            <w:r w:rsidRPr="009A05EB">
              <w:rPr>
                <w:rStyle w:val="a7"/>
                <w:sz w:val="28"/>
                <w:szCs w:val="28"/>
              </w:rPr>
              <w:t>Всего расходов</w:t>
            </w:r>
          </w:p>
        </w:tc>
        <w:tc>
          <w:tcPr>
            <w:tcW w:w="1275" w:type="dxa"/>
          </w:tcPr>
          <w:p w:rsidR="003B7161" w:rsidRPr="00F12AB0" w:rsidRDefault="003B7161" w:rsidP="00B76D31">
            <w:pPr>
              <w:jc w:val="center"/>
              <w:rPr>
                <w:rFonts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3B7161" w:rsidRPr="009A05EB" w:rsidRDefault="00901C13" w:rsidP="00B76D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2472,6</w:t>
            </w:r>
          </w:p>
        </w:tc>
        <w:tc>
          <w:tcPr>
            <w:tcW w:w="1276" w:type="dxa"/>
          </w:tcPr>
          <w:p w:rsidR="003B7161" w:rsidRPr="00596B50" w:rsidRDefault="002249C7" w:rsidP="00B76D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8047,6</w:t>
            </w:r>
          </w:p>
        </w:tc>
        <w:tc>
          <w:tcPr>
            <w:tcW w:w="1134" w:type="dxa"/>
          </w:tcPr>
          <w:p w:rsidR="003B7161" w:rsidRPr="00DA03DF" w:rsidRDefault="002249C7" w:rsidP="00B76D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A03DF">
              <w:rPr>
                <w:rFonts w:cs="Calibri"/>
                <w:b/>
                <w:sz w:val="28"/>
                <w:szCs w:val="28"/>
              </w:rPr>
              <w:t>7726,1</w:t>
            </w:r>
          </w:p>
        </w:tc>
        <w:tc>
          <w:tcPr>
            <w:tcW w:w="1276" w:type="dxa"/>
          </w:tcPr>
          <w:p w:rsidR="003B7161" w:rsidRPr="009A05EB" w:rsidRDefault="002249C7" w:rsidP="00B76D3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321,5</w:t>
            </w:r>
          </w:p>
        </w:tc>
        <w:tc>
          <w:tcPr>
            <w:tcW w:w="992" w:type="dxa"/>
          </w:tcPr>
          <w:p w:rsidR="003B7161" w:rsidRPr="009A05EB" w:rsidRDefault="003B7161" w:rsidP="00B76D31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3B7161" w:rsidRDefault="003B7161" w:rsidP="003B7161">
      <w:pPr>
        <w:pStyle w:val="10"/>
        <w:spacing w:before="0" w:beforeAutospacing="0" w:after="0" w:afterAutospacing="0"/>
        <w:ind w:firstLine="567"/>
        <w:rPr>
          <w:b/>
          <w:bCs/>
          <w:sz w:val="27"/>
          <w:szCs w:val="27"/>
        </w:rPr>
      </w:pPr>
    </w:p>
    <w:p w:rsidR="0021559F" w:rsidRDefault="0021559F" w:rsidP="002155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7B8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F67B89">
        <w:rPr>
          <w:sz w:val="28"/>
          <w:szCs w:val="28"/>
        </w:rPr>
        <w:t xml:space="preserve"> году реализов</w:t>
      </w:r>
      <w:r>
        <w:rPr>
          <w:sz w:val="28"/>
          <w:szCs w:val="28"/>
        </w:rPr>
        <w:t xml:space="preserve">ано исполнение по </w:t>
      </w:r>
      <w:r w:rsidR="00D4178A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муниципальным программам.</w:t>
      </w:r>
    </w:p>
    <w:p w:rsidR="00912D1D" w:rsidRDefault="00912D1D" w:rsidP="00912D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тем, что изменения в паспорта муниципальных программ представлены</w:t>
      </w:r>
      <w:r w:rsidRPr="002126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в полном объёме, провести анализ исполнения утвержденных</w:t>
      </w:r>
      <w:r w:rsidRPr="00FC3E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паспортами муниципальных программ сумм финансирования и сумм исполнения муниципальных программ за 2018 год не представляется возможным.</w:t>
      </w:r>
    </w:p>
    <w:p w:rsidR="00CD3379" w:rsidRDefault="00CD3379" w:rsidP="00CD3379">
      <w:pPr>
        <w:tabs>
          <w:tab w:val="left" w:pos="5670"/>
        </w:tabs>
        <w:ind w:right="-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sz w:val="28"/>
          <w:szCs w:val="28"/>
        </w:rPr>
        <w:t>3. ЗАКЛЮЧИТЕЛЬНАЯ ЧАСТЬ</w:t>
      </w:r>
      <w:r>
        <w:rPr>
          <w:b/>
          <w:sz w:val="28"/>
          <w:szCs w:val="28"/>
        </w:rPr>
        <w:tab/>
      </w:r>
    </w:p>
    <w:p w:rsidR="00CD3379" w:rsidRDefault="00CD3379" w:rsidP="00CD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32C2D">
        <w:rPr>
          <w:b/>
          <w:sz w:val="28"/>
          <w:szCs w:val="28"/>
        </w:rPr>
        <w:t>Выводы</w:t>
      </w:r>
    </w:p>
    <w:p w:rsidR="00CD3379" w:rsidRDefault="00CD3379" w:rsidP="00CD3379">
      <w:pPr>
        <w:ind w:firstLine="708"/>
        <w:jc w:val="both"/>
        <w:rPr>
          <w:sz w:val="28"/>
          <w:szCs w:val="28"/>
        </w:rPr>
      </w:pPr>
      <w:r w:rsidRPr="006B6D2A">
        <w:rPr>
          <w:sz w:val="28"/>
          <w:szCs w:val="28"/>
        </w:rPr>
        <w:t>Представленный отчет соответствует статье 264.1 Бюджетного кодекса РФ. Одновременно с отчетом представлена бюджетная отч</w:t>
      </w:r>
      <w:r>
        <w:rPr>
          <w:sz w:val="28"/>
          <w:szCs w:val="28"/>
        </w:rPr>
        <w:t xml:space="preserve">етность. </w:t>
      </w:r>
    </w:p>
    <w:p w:rsidR="00CD31DF" w:rsidRDefault="00CD31DF" w:rsidP="00CD31DF">
      <w:pPr>
        <w:ind w:firstLine="708"/>
        <w:jc w:val="both"/>
        <w:rPr>
          <w:sz w:val="28"/>
          <w:szCs w:val="28"/>
        </w:rPr>
      </w:pPr>
      <w:proofErr w:type="gramStart"/>
      <w:r w:rsidRPr="005C0EAB">
        <w:rPr>
          <w:sz w:val="28"/>
          <w:szCs w:val="28"/>
        </w:rPr>
        <w:t>Был проведен анализ соответствия плановых назначений по доходам и расходам, принятых решением</w:t>
      </w:r>
      <w:r>
        <w:rPr>
          <w:sz w:val="28"/>
          <w:szCs w:val="28"/>
        </w:rPr>
        <w:t xml:space="preserve"> </w:t>
      </w:r>
      <w:r w:rsidRPr="005C0EAB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9</w:t>
      </w:r>
      <w:r w:rsidRPr="005C0EAB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7 №9</w:t>
      </w:r>
      <w:r w:rsidRPr="005C0EAB">
        <w:rPr>
          <w:color w:val="000000"/>
          <w:sz w:val="28"/>
          <w:szCs w:val="28"/>
        </w:rPr>
        <w:t xml:space="preserve"> «О бюджете  </w:t>
      </w:r>
      <w:proofErr w:type="spellStart"/>
      <w:r>
        <w:rPr>
          <w:sz w:val="28"/>
          <w:szCs w:val="28"/>
        </w:rPr>
        <w:t>Нижнебузули</w:t>
      </w:r>
      <w:r w:rsidRPr="005569BD"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</w:t>
      </w:r>
      <w:r w:rsidRPr="005C0EAB">
        <w:rPr>
          <w:color w:val="000000"/>
          <w:sz w:val="28"/>
          <w:szCs w:val="28"/>
        </w:rPr>
        <w:t>сельсовета на 201</w:t>
      </w:r>
      <w:r>
        <w:rPr>
          <w:color w:val="000000"/>
          <w:sz w:val="28"/>
          <w:szCs w:val="28"/>
        </w:rPr>
        <w:t>8</w:t>
      </w:r>
      <w:r w:rsidRPr="005C0EAB"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 на</w:t>
      </w:r>
      <w:r w:rsidRPr="005C0EAB">
        <w:rPr>
          <w:color w:val="000000"/>
          <w:sz w:val="28"/>
          <w:szCs w:val="28"/>
        </w:rPr>
        <w:t xml:space="preserve"> плановый период 201</w:t>
      </w:r>
      <w:r>
        <w:rPr>
          <w:color w:val="000000"/>
          <w:sz w:val="28"/>
          <w:szCs w:val="28"/>
        </w:rPr>
        <w:t>9</w:t>
      </w:r>
      <w:r w:rsidRPr="005C0EAB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 xml:space="preserve">20 </w:t>
      </w:r>
      <w:r w:rsidRPr="005C0EAB">
        <w:rPr>
          <w:color w:val="000000"/>
          <w:sz w:val="28"/>
          <w:szCs w:val="28"/>
        </w:rPr>
        <w:t>годов»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(с учетом всех изменений)</w:t>
      </w:r>
      <w:r w:rsidRPr="00147867">
        <w:rPr>
          <w:sz w:val="28"/>
          <w:szCs w:val="28"/>
        </w:rPr>
        <w:t xml:space="preserve"> показателям, отраженным в «Отчет</w:t>
      </w:r>
      <w:r>
        <w:rPr>
          <w:sz w:val="28"/>
          <w:szCs w:val="28"/>
        </w:rPr>
        <w:t xml:space="preserve">е об исполнении бюджета»  </w:t>
      </w:r>
      <w:r w:rsidRPr="00147867">
        <w:rPr>
          <w:sz w:val="28"/>
          <w:szCs w:val="28"/>
        </w:rPr>
        <w:t>(форма 0503</w:t>
      </w:r>
      <w:r>
        <w:rPr>
          <w:sz w:val="28"/>
          <w:szCs w:val="28"/>
        </w:rPr>
        <w:t>3</w:t>
      </w:r>
      <w:r w:rsidRPr="00147867">
        <w:rPr>
          <w:sz w:val="28"/>
          <w:szCs w:val="28"/>
        </w:rPr>
        <w:t>17)</w:t>
      </w:r>
      <w:r>
        <w:rPr>
          <w:sz w:val="28"/>
          <w:szCs w:val="28"/>
        </w:rPr>
        <w:t>,</w:t>
      </w:r>
      <w:r w:rsidRPr="0071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представленном администрацией </w:t>
      </w:r>
      <w:r w:rsidRPr="00CD31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Нижнебузули</w:t>
      </w:r>
      <w:r w:rsidRPr="005569BD"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сельсовета, а также анализ соответствия исполненных назначений, отраженным в отчете формы 0503317 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решения. </w:t>
      </w:r>
    </w:p>
    <w:p w:rsidR="002918BA" w:rsidRDefault="002918BA" w:rsidP="002918B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36540">
        <w:rPr>
          <w:rFonts w:ascii="Times New Roman" w:hAnsi="Times New Roman"/>
          <w:sz w:val="28"/>
          <w:szCs w:val="28"/>
        </w:rPr>
        <w:t>При проверке исполнения бюджета за 201</w:t>
      </w:r>
      <w:r>
        <w:rPr>
          <w:rFonts w:ascii="Times New Roman" w:hAnsi="Times New Roman"/>
          <w:sz w:val="28"/>
          <w:szCs w:val="28"/>
        </w:rPr>
        <w:t>8</w:t>
      </w:r>
      <w:r w:rsidRPr="00936540">
        <w:rPr>
          <w:rFonts w:ascii="Times New Roman" w:hAnsi="Times New Roman"/>
          <w:sz w:val="28"/>
          <w:szCs w:val="28"/>
        </w:rPr>
        <w:t xml:space="preserve"> год было установлено</w:t>
      </w:r>
      <w:r>
        <w:rPr>
          <w:rFonts w:ascii="Times New Roman" w:hAnsi="Times New Roman"/>
          <w:sz w:val="28"/>
          <w:szCs w:val="28"/>
        </w:rPr>
        <w:t xml:space="preserve"> следующее.</w:t>
      </w:r>
    </w:p>
    <w:p w:rsidR="002918BA" w:rsidRPr="00CA77C2" w:rsidRDefault="002918BA" w:rsidP="002918BA">
      <w:pPr>
        <w:pStyle w:val="a8"/>
        <w:numPr>
          <w:ilvl w:val="0"/>
          <w:numId w:val="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№4 к проекту указана</w:t>
      </w:r>
      <w:r w:rsidRPr="002918BA">
        <w:rPr>
          <w:sz w:val="28"/>
          <w:szCs w:val="28"/>
        </w:rPr>
        <w:t xml:space="preserve"> </w:t>
      </w:r>
      <w:r w:rsidRPr="00CA77C2">
        <w:rPr>
          <w:sz w:val="28"/>
          <w:szCs w:val="28"/>
        </w:rPr>
        <w:t>денежная единица измерения</w:t>
      </w:r>
      <w:r>
        <w:rPr>
          <w:sz w:val="28"/>
          <w:szCs w:val="28"/>
        </w:rPr>
        <w:t xml:space="preserve"> «тыс.рублей»</w:t>
      </w:r>
      <w:r w:rsidRPr="00CA77C2">
        <w:rPr>
          <w:sz w:val="28"/>
          <w:szCs w:val="28"/>
        </w:rPr>
        <w:t>,</w:t>
      </w:r>
      <w:r>
        <w:rPr>
          <w:sz w:val="28"/>
          <w:szCs w:val="28"/>
        </w:rPr>
        <w:t xml:space="preserve"> в других приложениях</w:t>
      </w:r>
      <w:r w:rsidRPr="00CA7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текстовой части проекта решения </w:t>
      </w:r>
      <w:r w:rsidRPr="00CA77C2">
        <w:rPr>
          <w:sz w:val="28"/>
          <w:szCs w:val="28"/>
        </w:rPr>
        <w:t>денежная единица измерения</w:t>
      </w:r>
      <w:r>
        <w:rPr>
          <w:sz w:val="28"/>
          <w:szCs w:val="28"/>
        </w:rPr>
        <w:t xml:space="preserve"> указана «рублей», </w:t>
      </w:r>
      <w:r w:rsidRPr="00CA77C2">
        <w:rPr>
          <w:sz w:val="28"/>
          <w:szCs w:val="28"/>
        </w:rPr>
        <w:t xml:space="preserve">рекомендовано указать </w:t>
      </w:r>
      <w:r>
        <w:rPr>
          <w:sz w:val="28"/>
          <w:szCs w:val="28"/>
        </w:rPr>
        <w:t xml:space="preserve">единую </w:t>
      </w:r>
      <w:r w:rsidRPr="00CA77C2">
        <w:rPr>
          <w:sz w:val="28"/>
          <w:szCs w:val="28"/>
        </w:rPr>
        <w:t>денежную единицу измерения.</w:t>
      </w:r>
    </w:p>
    <w:p w:rsidR="00D4178A" w:rsidRDefault="002918BA" w:rsidP="002918BA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в статье 2 проекта решения уточнить последовательность нумерации прилагаемых приложений, а также в приложениях</w:t>
      </w:r>
      <w:r w:rsidR="005348BB">
        <w:rPr>
          <w:rFonts w:ascii="Times New Roman" w:hAnsi="Times New Roman"/>
          <w:sz w:val="28"/>
          <w:szCs w:val="28"/>
        </w:rPr>
        <w:t xml:space="preserve"> к проекту.</w:t>
      </w:r>
    </w:p>
    <w:p w:rsidR="005348BB" w:rsidRPr="005348BB" w:rsidRDefault="005348BB" w:rsidP="002918BA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2 </w:t>
      </w:r>
      <w:r w:rsidRPr="005348BB">
        <w:rPr>
          <w:rFonts w:ascii="Times New Roman" w:hAnsi="Times New Roman"/>
          <w:sz w:val="28"/>
          <w:szCs w:val="28"/>
        </w:rPr>
        <w:t xml:space="preserve">к представленному проекту решения «Об исполнении бюджета </w:t>
      </w:r>
      <w:proofErr w:type="spellStart"/>
      <w:r w:rsidRPr="005348BB">
        <w:rPr>
          <w:rFonts w:ascii="Times New Roman" w:hAnsi="Times New Roman"/>
          <w:sz w:val="28"/>
          <w:szCs w:val="28"/>
        </w:rPr>
        <w:t>Нижнебузулинского</w:t>
      </w:r>
      <w:proofErr w:type="spellEnd"/>
      <w:r w:rsidRPr="005348BB">
        <w:rPr>
          <w:rFonts w:ascii="Times New Roman" w:hAnsi="Times New Roman"/>
          <w:sz w:val="28"/>
          <w:szCs w:val="28"/>
        </w:rPr>
        <w:t xml:space="preserve"> сельсовета за 2018 год» отсутствует вид дохода 11</w:t>
      </w:r>
      <w:r>
        <w:rPr>
          <w:rFonts w:ascii="Times New Roman" w:hAnsi="Times New Roman"/>
          <w:sz w:val="28"/>
          <w:szCs w:val="28"/>
        </w:rPr>
        <w:t>7</w:t>
      </w:r>
      <w:r w:rsidR="008E3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="008E3C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«Прочие неналоговые доходы»</w:t>
      </w:r>
      <w:r w:rsidRPr="005348BB">
        <w:rPr>
          <w:rFonts w:ascii="Times New Roman" w:hAnsi="Times New Roman"/>
          <w:sz w:val="28"/>
          <w:szCs w:val="28"/>
        </w:rPr>
        <w:t>, в представленном отчете форма 0503317 отражен вид дохода 00011700</w:t>
      </w:r>
      <w:r>
        <w:rPr>
          <w:rFonts w:ascii="Times New Roman" w:hAnsi="Times New Roman"/>
          <w:sz w:val="28"/>
          <w:szCs w:val="28"/>
        </w:rPr>
        <w:t>0</w:t>
      </w:r>
      <w:r w:rsidRPr="005348BB">
        <w:rPr>
          <w:rFonts w:ascii="Times New Roman" w:hAnsi="Times New Roman"/>
          <w:sz w:val="28"/>
          <w:szCs w:val="28"/>
        </w:rPr>
        <w:t xml:space="preserve"> </w:t>
      </w:r>
      <w:r w:rsidRPr="005348BB">
        <w:rPr>
          <w:rFonts w:ascii="Times New Roman" w:hAnsi="Times New Roman"/>
          <w:sz w:val="28"/>
          <w:szCs w:val="28"/>
        </w:rPr>
        <w:lastRenderedPageBreak/>
        <w:t>«Прочие неналоговые доходы» с указанием суммы 1600,00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E3C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общая сумма налоговых и неналоговых доходов имеет отклонение </w:t>
      </w:r>
      <w:r w:rsidRPr="005348BB">
        <w:rPr>
          <w:rFonts w:ascii="Times New Roman" w:hAnsi="Times New Roman"/>
          <w:sz w:val="28"/>
          <w:szCs w:val="28"/>
        </w:rPr>
        <w:t>1600,00 рублей.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Рекомендовано в данной части проект доработать.</w:t>
      </w:r>
    </w:p>
    <w:p w:rsidR="002918BA" w:rsidRPr="008E3C91" w:rsidRDefault="008E3C91" w:rsidP="00AF5757">
      <w:pPr>
        <w:pStyle w:val="a8"/>
        <w:numPr>
          <w:ilvl w:val="0"/>
          <w:numId w:val="4"/>
        </w:numPr>
        <w:tabs>
          <w:tab w:val="left" w:pos="42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к проекту по виду дохода </w:t>
      </w:r>
      <w:r w:rsidR="000A7DF4">
        <w:rPr>
          <w:sz w:val="28"/>
          <w:szCs w:val="28"/>
        </w:rPr>
        <w:t>115 00000 не указана плановая сумма</w:t>
      </w:r>
      <w:r w:rsidR="00CB6052">
        <w:rPr>
          <w:sz w:val="28"/>
          <w:szCs w:val="28"/>
        </w:rPr>
        <w:t xml:space="preserve">, в решении о бюджете указана плановая сумма по данному виду дохода в объёме </w:t>
      </w:r>
      <w:r w:rsidR="00B80E6B">
        <w:rPr>
          <w:sz w:val="28"/>
          <w:szCs w:val="28"/>
        </w:rPr>
        <w:t>5,0 тыс</w:t>
      </w:r>
      <w:proofErr w:type="gramStart"/>
      <w:r w:rsidR="00B80E6B">
        <w:rPr>
          <w:sz w:val="28"/>
          <w:szCs w:val="28"/>
        </w:rPr>
        <w:t>.р</w:t>
      </w:r>
      <w:proofErr w:type="gramEnd"/>
      <w:r w:rsidR="00B80E6B">
        <w:rPr>
          <w:sz w:val="28"/>
          <w:szCs w:val="28"/>
        </w:rPr>
        <w:t>ублей,</w:t>
      </w:r>
      <w:r w:rsidR="00F97963">
        <w:rPr>
          <w:sz w:val="28"/>
          <w:szCs w:val="28"/>
        </w:rPr>
        <w:t xml:space="preserve"> </w:t>
      </w:r>
    </w:p>
    <w:p w:rsidR="008E3C91" w:rsidRDefault="00E623B9" w:rsidP="00AA0F81">
      <w:pPr>
        <w:pStyle w:val="a8"/>
        <w:numPr>
          <w:ilvl w:val="0"/>
          <w:numId w:val="4"/>
        </w:numPr>
        <w:tabs>
          <w:tab w:val="left" w:pos="142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5348BB">
        <w:rPr>
          <w:sz w:val="28"/>
          <w:szCs w:val="28"/>
        </w:rPr>
        <w:t>представленному</w:t>
      </w:r>
      <w:r>
        <w:rPr>
          <w:sz w:val="28"/>
          <w:szCs w:val="28"/>
        </w:rPr>
        <w:t xml:space="preserve"> отчету </w:t>
      </w:r>
      <w:r w:rsidR="00AA0F81">
        <w:rPr>
          <w:sz w:val="28"/>
          <w:szCs w:val="28"/>
        </w:rPr>
        <w:t xml:space="preserve">бюджет сельсовета исполнен с </w:t>
      </w:r>
      <w:proofErr w:type="spellStart"/>
      <w:r w:rsidR="00AA0F81">
        <w:rPr>
          <w:sz w:val="28"/>
          <w:szCs w:val="28"/>
        </w:rPr>
        <w:t>профицитом</w:t>
      </w:r>
      <w:proofErr w:type="spellEnd"/>
      <w:r w:rsidR="00AA0F81">
        <w:rPr>
          <w:sz w:val="28"/>
          <w:szCs w:val="28"/>
        </w:rPr>
        <w:t xml:space="preserve"> 734 530,57 рублей, о чем рекомендовано указать в статье 1 проекта решения. Кроме того, в приложении № 4 к проекту источники финансирования дефицитов бюджета указаны в объеме 734 530,53 рублей, </w:t>
      </w:r>
    </w:p>
    <w:p w:rsidR="00AA0F81" w:rsidRPr="00666F4E" w:rsidRDefault="00AA0F81" w:rsidP="00666F4E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3A500E" w:rsidRPr="00B80E6B" w:rsidRDefault="003A500E" w:rsidP="00AA0F81">
      <w:pPr>
        <w:pStyle w:val="a8"/>
        <w:tabs>
          <w:tab w:val="left" w:pos="142"/>
        </w:tabs>
        <w:ind w:left="709" w:right="-1"/>
        <w:jc w:val="both"/>
        <w:rPr>
          <w:sz w:val="28"/>
          <w:szCs w:val="28"/>
        </w:rPr>
      </w:pPr>
    </w:p>
    <w:p w:rsidR="00CD3379" w:rsidRPr="004F7045" w:rsidRDefault="00CD3379" w:rsidP="00CD3379">
      <w:pPr>
        <w:tabs>
          <w:tab w:val="left" w:pos="5670"/>
        </w:tabs>
        <w:ind w:right="-1" w:firstLine="709"/>
        <w:jc w:val="both"/>
        <w:rPr>
          <w:b/>
          <w:sz w:val="28"/>
          <w:szCs w:val="28"/>
        </w:rPr>
      </w:pPr>
      <w:r w:rsidRPr="004F7045">
        <w:rPr>
          <w:sz w:val="28"/>
          <w:szCs w:val="28"/>
        </w:rPr>
        <w:t xml:space="preserve">Подготовленное заключение на проект решения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>
        <w:rPr>
          <w:sz w:val="28"/>
          <w:szCs w:val="28"/>
        </w:rPr>
        <w:t xml:space="preserve">  </w:t>
      </w:r>
      <w:r w:rsidRPr="00040C4E">
        <w:rPr>
          <w:sz w:val="28"/>
          <w:szCs w:val="28"/>
        </w:rPr>
        <w:t xml:space="preserve"> </w:t>
      </w:r>
      <w:r w:rsidRPr="00261F92">
        <w:rPr>
          <w:sz w:val="28"/>
          <w:szCs w:val="28"/>
        </w:rPr>
        <w:t>сельсовета</w:t>
      </w:r>
      <w:r w:rsidRPr="00040C4E">
        <w:rPr>
          <w:sz w:val="28"/>
          <w:szCs w:val="28"/>
        </w:rPr>
        <w:t xml:space="preserve"> </w:t>
      </w:r>
      <w:r w:rsidRPr="00261F92">
        <w:rPr>
          <w:sz w:val="28"/>
          <w:szCs w:val="28"/>
        </w:rPr>
        <w:t xml:space="preserve">«Об исполнении бюджета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261F92">
        <w:rPr>
          <w:sz w:val="28"/>
          <w:szCs w:val="28"/>
        </w:rPr>
        <w:t xml:space="preserve"> сельсовета за 201</w:t>
      </w:r>
      <w:r w:rsidR="00AA4C56">
        <w:rPr>
          <w:sz w:val="28"/>
          <w:szCs w:val="28"/>
        </w:rPr>
        <w:t>8</w:t>
      </w:r>
      <w:r w:rsidRPr="00261F9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4F7045">
        <w:rPr>
          <w:sz w:val="28"/>
          <w:szCs w:val="28"/>
        </w:rPr>
        <w:t xml:space="preserve">направлено в администрацию </w:t>
      </w:r>
      <w:proofErr w:type="spellStart"/>
      <w:r w:rsidRPr="0037334A">
        <w:rPr>
          <w:sz w:val="28"/>
          <w:szCs w:val="28"/>
        </w:rPr>
        <w:t>Нижнебузулинского</w:t>
      </w:r>
      <w:proofErr w:type="spellEnd"/>
      <w:r w:rsidRPr="004F7045">
        <w:rPr>
          <w:sz w:val="28"/>
          <w:szCs w:val="28"/>
        </w:rPr>
        <w:t xml:space="preserve"> сельсовета, в </w:t>
      </w:r>
      <w:proofErr w:type="spellStart"/>
      <w:r w:rsidRPr="0037334A">
        <w:rPr>
          <w:sz w:val="28"/>
          <w:szCs w:val="28"/>
        </w:rPr>
        <w:t>Нижнебузулинск</w:t>
      </w:r>
      <w:r>
        <w:rPr>
          <w:sz w:val="28"/>
          <w:szCs w:val="28"/>
        </w:rPr>
        <w:t>ий</w:t>
      </w:r>
      <w:proofErr w:type="spellEnd"/>
      <w:r w:rsidRPr="004F7045">
        <w:rPr>
          <w:sz w:val="28"/>
          <w:szCs w:val="28"/>
        </w:rPr>
        <w:t xml:space="preserve"> сельский Совет народных депутатов с предложением о возможности принятия </w:t>
      </w:r>
      <w:r>
        <w:rPr>
          <w:sz w:val="28"/>
          <w:szCs w:val="28"/>
        </w:rPr>
        <w:t xml:space="preserve">отчета об исполнении бюджета </w:t>
      </w:r>
      <w:r w:rsidRPr="004F7045">
        <w:rPr>
          <w:sz w:val="28"/>
          <w:szCs w:val="28"/>
        </w:rPr>
        <w:t>за 201</w:t>
      </w:r>
      <w:r w:rsidR="00AA4C56">
        <w:rPr>
          <w:sz w:val="28"/>
          <w:szCs w:val="28"/>
        </w:rPr>
        <w:t>8</w:t>
      </w:r>
      <w:r w:rsidRPr="004F70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 устранении замечаний, изложенных в настоящем заключении</w:t>
      </w:r>
      <w:r w:rsidRPr="004F7045">
        <w:rPr>
          <w:sz w:val="28"/>
          <w:szCs w:val="28"/>
        </w:rPr>
        <w:t>.</w:t>
      </w:r>
      <w:r w:rsidRPr="00B22EE1">
        <w:rPr>
          <w:sz w:val="28"/>
          <w:szCs w:val="28"/>
        </w:rPr>
        <w:t xml:space="preserve"> </w:t>
      </w:r>
    </w:p>
    <w:p w:rsidR="00CD3379" w:rsidRDefault="00CD3379" w:rsidP="00CD3379">
      <w:pPr>
        <w:ind w:firstLine="709"/>
        <w:jc w:val="both"/>
      </w:pPr>
    </w:p>
    <w:p w:rsidR="00CD3379" w:rsidRDefault="00CD3379" w:rsidP="00CD3379">
      <w:pPr>
        <w:tabs>
          <w:tab w:val="left" w:pos="5670"/>
        </w:tabs>
        <w:ind w:right="-1"/>
        <w:jc w:val="both"/>
        <w:rPr>
          <w:color w:val="000000"/>
          <w:sz w:val="28"/>
          <w:szCs w:val="28"/>
        </w:rPr>
      </w:pPr>
    </w:p>
    <w:p w:rsidR="00CD3379" w:rsidRPr="00515CDE" w:rsidRDefault="00CD3379" w:rsidP="00CD3379">
      <w:pPr>
        <w:tabs>
          <w:tab w:val="left" w:pos="5670"/>
        </w:tabs>
        <w:ind w:right="-1"/>
        <w:jc w:val="both"/>
        <w:rPr>
          <w:color w:val="000000"/>
          <w:sz w:val="28"/>
          <w:szCs w:val="28"/>
        </w:rPr>
      </w:pPr>
    </w:p>
    <w:p w:rsidR="00CD3379" w:rsidRDefault="00CD3379" w:rsidP="00CD3379">
      <w:pPr>
        <w:tabs>
          <w:tab w:val="left" w:pos="399"/>
        </w:tabs>
        <w:spacing w:line="259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Аудитор</w:t>
      </w:r>
      <w:r w:rsidRPr="00F84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F7045">
        <w:rPr>
          <w:color w:val="000000"/>
          <w:sz w:val="28"/>
          <w:szCs w:val="28"/>
        </w:rPr>
        <w:t>Контрольно-ревизионной</w:t>
      </w:r>
      <w:proofErr w:type="gramEnd"/>
      <w:r w:rsidRPr="004F7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:rsidR="00CD3379" w:rsidRPr="004F7045" w:rsidRDefault="00CD3379" w:rsidP="00CD3379">
      <w:pPr>
        <w:tabs>
          <w:tab w:val="left" w:pos="399"/>
        </w:tabs>
        <w:spacing w:line="259" w:lineRule="auto"/>
        <w:jc w:val="both"/>
        <w:rPr>
          <w:color w:val="000000"/>
          <w:sz w:val="28"/>
          <w:szCs w:val="28"/>
        </w:rPr>
      </w:pPr>
      <w:r w:rsidRPr="004F7045">
        <w:rPr>
          <w:color w:val="000000"/>
          <w:sz w:val="28"/>
          <w:szCs w:val="28"/>
        </w:rPr>
        <w:t xml:space="preserve">комиссии </w:t>
      </w:r>
      <w:proofErr w:type="spellStart"/>
      <w:r w:rsidRPr="004F7045">
        <w:rPr>
          <w:color w:val="000000"/>
          <w:sz w:val="28"/>
          <w:szCs w:val="28"/>
        </w:rPr>
        <w:t>Свободненского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F7045">
        <w:rPr>
          <w:color w:val="000000"/>
          <w:sz w:val="28"/>
          <w:szCs w:val="28"/>
        </w:rPr>
        <w:t>района</w:t>
      </w:r>
      <w:r w:rsidRPr="00F26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О.В.Павлюкова</w:t>
      </w:r>
    </w:p>
    <w:p w:rsidR="00CD3379" w:rsidRDefault="00CD3379" w:rsidP="00CD3379">
      <w:pPr>
        <w:pStyle w:val="aa"/>
        <w:tabs>
          <w:tab w:val="left" w:pos="399"/>
          <w:tab w:val="left" w:pos="5940"/>
        </w:tabs>
        <w:spacing w:after="0" w:line="245" w:lineRule="auto"/>
        <w:jc w:val="both"/>
        <w:rPr>
          <w:color w:val="000000"/>
          <w:sz w:val="28"/>
          <w:szCs w:val="28"/>
        </w:rPr>
      </w:pPr>
      <w:r w:rsidRPr="004F7045">
        <w:rPr>
          <w:color w:val="000000"/>
          <w:sz w:val="28"/>
          <w:szCs w:val="28"/>
        </w:rPr>
        <w:t xml:space="preserve">  </w:t>
      </w:r>
    </w:p>
    <w:p w:rsidR="00CD3379" w:rsidRPr="007D41F8" w:rsidRDefault="00CD3379" w:rsidP="00CD3379">
      <w:pPr>
        <w:pStyle w:val="aa"/>
        <w:tabs>
          <w:tab w:val="left" w:pos="399"/>
          <w:tab w:val="left" w:pos="5940"/>
        </w:tabs>
        <w:spacing w:after="0" w:line="245" w:lineRule="auto"/>
        <w:jc w:val="both"/>
      </w:pPr>
      <w:r w:rsidRPr="004F7045">
        <w:rPr>
          <w:color w:val="000000"/>
          <w:sz w:val="28"/>
          <w:szCs w:val="28"/>
        </w:rPr>
        <w:t xml:space="preserve">     </w:t>
      </w:r>
      <w:r w:rsidRPr="004F704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FF05F0" w:rsidRDefault="00FF05F0"/>
    <w:sectPr w:rsidR="00FF05F0" w:rsidSect="00FF05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78" w:rsidRDefault="001B1378" w:rsidP="00A642A3">
      <w:r>
        <w:separator/>
      </w:r>
    </w:p>
  </w:endnote>
  <w:endnote w:type="continuationSeparator" w:id="0">
    <w:p w:rsidR="001B1378" w:rsidRDefault="001B1378" w:rsidP="00A6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1391"/>
      <w:docPartObj>
        <w:docPartGallery w:val="Page Numbers (Bottom of Page)"/>
        <w:docPartUnique/>
      </w:docPartObj>
    </w:sdtPr>
    <w:sdtContent>
      <w:p w:rsidR="00B76D31" w:rsidRDefault="003166FD">
        <w:pPr>
          <w:pStyle w:val="a5"/>
          <w:jc w:val="right"/>
        </w:pPr>
        <w:fldSimple w:instr=" PAGE   \* MERGEFORMAT ">
          <w:r w:rsidR="0024487E">
            <w:rPr>
              <w:noProof/>
            </w:rPr>
            <w:t>9</w:t>
          </w:r>
        </w:fldSimple>
      </w:p>
    </w:sdtContent>
  </w:sdt>
  <w:p w:rsidR="00B76D31" w:rsidRDefault="00B76D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78" w:rsidRDefault="001B1378" w:rsidP="00A642A3">
      <w:r>
        <w:separator/>
      </w:r>
    </w:p>
  </w:footnote>
  <w:footnote w:type="continuationSeparator" w:id="0">
    <w:p w:rsidR="001B1378" w:rsidRDefault="001B1378" w:rsidP="00A6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20"/>
    <w:multiLevelType w:val="hybridMultilevel"/>
    <w:tmpl w:val="C9C2C3C4"/>
    <w:lvl w:ilvl="0" w:tplc="B198A98C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5A0097"/>
    <w:multiLevelType w:val="hybridMultilevel"/>
    <w:tmpl w:val="04E88818"/>
    <w:lvl w:ilvl="0" w:tplc="81728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C2DD1"/>
    <w:multiLevelType w:val="hybridMultilevel"/>
    <w:tmpl w:val="B6AEC46E"/>
    <w:lvl w:ilvl="0" w:tplc="C3AAC8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82C7849"/>
    <w:multiLevelType w:val="hybridMultilevel"/>
    <w:tmpl w:val="398402CC"/>
    <w:lvl w:ilvl="0" w:tplc="05307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2A3"/>
    <w:rsid w:val="00024A58"/>
    <w:rsid w:val="000808EE"/>
    <w:rsid w:val="00092614"/>
    <w:rsid w:val="000A7DF4"/>
    <w:rsid w:val="000C6729"/>
    <w:rsid w:val="000C7797"/>
    <w:rsid w:val="000D5805"/>
    <w:rsid w:val="000E5A82"/>
    <w:rsid w:val="00130699"/>
    <w:rsid w:val="00141CD3"/>
    <w:rsid w:val="00192138"/>
    <w:rsid w:val="00193FF6"/>
    <w:rsid w:val="00194034"/>
    <w:rsid w:val="001978AA"/>
    <w:rsid w:val="001B1378"/>
    <w:rsid w:val="001B544F"/>
    <w:rsid w:val="001C3B92"/>
    <w:rsid w:val="001E6367"/>
    <w:rsid w:val="0021559F"/>
    <w:rsid w:val="002249C7"/>
    <w:rsid w:val="0024487E"/>
    <w:rsid w:val="00261882"/>
    <w:rsid w:val="00284798"/>
    <w:rsid w:val="002918BA"/>
    <w:rsid w:val="00296D6E"/>
    <w:rsid w:val="002A6D85"/>
    <w:rsid w:val="002B2F2C"/>
    <w:rsid w:val="002D79B4"/>
    <w:rsid w:val="00306BBF"/>
    <w:rsid w:val="003166FD"/>
    <w:rsid w:val="00346DC7"/>
    <w:rsid w:val="003601CD"/>
    <w:rsid w:val="00370D81"/>
    <w:rsid w:val="003A500E"/>
    <w:rsid w:val="003B7161"/>
    <w:rsid w:val="003E1720"/>
    <w:rsid w:val="00417FE0"/>
    <w:rsid w:val="00431EA7"/>
    <w:rsid w:val="00440F33"/>
    <w:rsid w:val="00487927"/>
    <w:rsid w:val="004930C3"/>
    <w:rsid w:val="004A5784"/>
    <w:rsid w:val="004A68B5"/>
    <w:rsid w:val="004C0B27"/>
    <w:rsid w:val="004C5359"/>
    <w:rsid w:val="004C5B71"/>
    <w:rsid w:val="004D03CC"/>
    <w:rsid w:val="004D629B"/>
    <w:rsid w:val="004E0FA7"/>
    <w:rsid w:val="005123A9"/>
    <w:rsid w:val="005151B5"/>
    <w:rsid w:val="0052369F"/>
    <w:rsid w:val="005348BB"/>
    <w:rsid w:val="00572EAD"/>
    <w:rsid w:val="00590490"/>
    <w:rsid w:val="00591FC6"/>
    <w:rsid w:val="005D6F9B"/>
    <w:rsid w:val="00602DBD"/>
    <w:rsid w:val="006128B8"/>
    <w:rsid w:val="00616FC2"/>
    <w:rsid w:val="0063704D"/>
    <w:rsid w:val="006503BA"/>
    <w:rsid w:val="006516A3"/>
    <w:rsid w:val="00666F4E"/>
    <w:rsid w:val="00672FB9"/>
    <w:rsid w:val="006A19EC"/>
    <w:rsid w:val="006B2824"/>
    <w:rsid w:val="006C135F"/>
    <w:rsid w:val="006C2D27"/>
    <w:rsid w:val="006C2DC0"/>
    <w:rsid w:val="006D4622"/>
    <w:rsid w:val="006F58EB"/>
    <w:rsid w:val="00704799"/>
    <w:rsid w:val="007057AB"/>
    <w:rsid w:val="00712547"/>
    <w:rsid w:val="00741A91"/>
    <w:rsid w:val="00751134"/>
    <w:rsid w:val="0075146F"/>
    <w:rsid w:val="00767AD8"/>
    <w:rsid w:val="00794740"/>
    <w:rsid w:val="007C6644"/>
    <w:rsid w:val="008028C3"/>
    <w:rsid w:val="00816814"/>
    <w:rsid w:val="00820C73"/>
    <w:rsid w:val="00832B3D"/>
    <w:rsid w:val="0085327C"/>
    <w:rsid w:val="008A5763"/>
    <w:rsid w:val="008E3C91"/>
    <w:rsid w:val="008F7DBD"/>
    <w:rsid w:val="00901C13"/>
    <w:rsid w:val="00912D1D"/>
    <w:rsid w:val="009404A5"/>
    <w:rsid w:val="00986989"/>
    <w:rsid w:val="009C2E34"/>
    <w:rsid w:val="009E3AE6"/>
    <w:rsid w:val="00A30904"/>
    <w:rsid w:val="00A31EDA"/>
    <w:rsid w:val="00A50FB8"/>
    <w:rsid w:val="00A642A3"/>
    <w:rsid w:val="00A84F5A"/>
    <w:rsid w:val="00A93741"/>
    <w:rsid w:val="00AA0F81"/>
    <w:rsid w:val="00AA4C56"/>
    <w:rsid w:val="00AC7EBD"/>
    <w:rsid w:val="00AD69CA"/>
    <w:rsid w:val="00AF2090"/>
    <w:rsid w:val="00AF372E"/>
    <w:rsid w:val="00AF5757"/>
    <w:rsid w:val="00B01631"/>
    <w:rsid w:val="00B2286A"/>
    <w:rsid w:val="00B76D31"/>
    <w:rsid w:val="00B80E6B"/>
    <w:rsid w:val="00B84DC5"/>
    <w:rsid w:val="00BC40C4"/>
    <w:rsid w:val="00BE6CC3"/>
    <w:rsid w:val="00BF6E20"/>
    <w:rsid w:val="00BF7E82"/>
    <w:rsid w:val="00C074E9"/>
    <w:rsid w:val="00C33190"/>
    <w:rsid w:val="00C36850"/>
    <w:rsid w:val="00C77199"/>
    <w:rsid w:val="00C86E84"/>
    <w:rsid w:val="00C93EB2"/>
    <w:rsid w:val="00CB6052"/>
    <w:rsid w:val="00CC37A9"/>
    <w:rsid w:val="00CD31DF"/>
    <w:rsid w:val="00CD3379"/>
    <w:rsid w:val="00CD69D8"/>
    <w:rsid w:val="00CE64E2"/>
    <w:rsid w:val="00D140E9"/>
    <w:rsid w:val="00D163DA"/>
    <w:rsid w:val="00D4178A"/>
    <w:rsid w:val="00D45463"/>
    <w:rsid w:val="00D46345"/>
    <w:rsid w:val="00D60496"/>
    <w:rsid w:val="00D8388B"/>
    <w:rsid w:val="00D9321E"/>
    <w:rsid w:val="00D93678"/>
    <w:rsid w:val="00D97A48"/>
    <w:rsid w:val="00DA03DF"/>
    <w:rsid w:val="00DB2FC3"/>
    <w:rsid w:val="00DE7DCF"/>
    <w:rsid w:val="00E02A08"/>
    <w:rsid w:val="00E05BF0"/>
    <w:rsid w:val="00E13A7A"/>
    <w:rsid w:val="00E329B3"/>
    <w:rsid w:val="00E33A82"/>
    <w:rsid w:val="00E3653C"/>
    <w:rsid w:val="00E4588A"/>
    <w:rsid w:val="00E46BBF"/>
    <w:rsid w:val="00E623B9"/>
    <w:rsid w:val="00E751E5"/>
    <w:rsid w:val="00EA4B70"/>
    <w:rsid w:val="00EE43FF"/>
    <w:rsid w:val="00EE6CEF"/>
    <w:rsid w:val="00EF5E3D"/>
    <w:rsid w:val="00F4134D"/>
    <w:rsid w:val="00F44E04"/>
    <w:rsid w:val="00F45F4B"/>
    <w:rsid w:val="00F635B3"/>
    <w:rsid w:val="00F7114F"/>
    <w:rsid w:val="00F7273A"/>
    <w:rsid w:val="00F97963"/>
    <w:rsid w:val="00FA4895"/>
    <w:rsid w:val="00FA5B82"/>
    <w:rsid w:val="00FA7E0F"/>
    <w:rsid w:val="00FE1ADD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2A3"/>
  </w:style>
  <w:style w:type="paragraph" w:styleId="a5">
    <w:name w:val="footer"/>
    <w:basedOn w:val="a"/>
    <w:link w:val="a6"/>
    <w:uiPriority w:val="99"/>
    <w:unhideWhenUsed/>
    <w:rsid w:val="00A642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2A3"/>
  </w:style>
  <w:style w:type="character" w:styleId="a7">
    <w:name w:val="Strong"/>
    <w:qFormat/>
    <w:rsid w:val="004C0B27"/>
    <w:rPr>
      <w:b/>
      <w:bCs/>
    </w:rPr>
  </w:style>
  <w:style w:type="paragraph" w:styleId="a8">
    <w:name w:val="List Paragraph"/>
    <w:basedOn w:val="a"/>
    <w:uiPriority w:val="34"/>
    <w:qFormat/>
    <w:rsid w:val="004C0B27"/>
    <w:pPr>
      <w:ind w:left="720"/>
      <w:contextualSpacing/>
    </w:pPr>
  </w:style>
  <w:style w:type="paragraph" w:customStyle="1" w:styleId="ConsNormal">
    <w:name w:val="ConsNormal"/>
    <w:rsid w:val="00616F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85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D03CC"/>
    <w:pPr>
      <w:spacing w:after="120"/>
    </w:pPr>
  </w:style>
  <w:style w:type="character" w:customStyle="1" w:styleId="ab">
    <w:name w:val="Основной текст Знак"/>
    <w:basedOn w:val="a0"/>
    <w:link w:val="aa"/>
    <w:rsid w:val="004D03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4D03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4D0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0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125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Основной текст.Основной текст Знак"/>
    <w:rsid w:val="00FA5B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toc 1"/>
    <w:basedOn w:val="a"/>
    <w:rsid w:val="003B71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ln w="12700">
          <a:solidFill>
            <a:srgbClr val="808080"/>
          </a:solidFill>
          <a:prstDash val="solid"/>
        </a:ln>
      </c:spPr>
    </c:sideWall>
    <c:plotArea>
      <c:layout>
        <c:manualLayout>
          <c:layoutTarget val="inner"/>
          <c:xMode val="edge"/>
          <c:yMode val="edge"/>
          <c:x val="8.6175942549373025E-2"/>
          <c:y val="6.7796610169492538E-2"/>
          <c:w val="0.57271095152603235"/>
          <c:h val="0.77542372881355959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9999FF"/>
            </a:solidFill>
            <a:ln w="12724">
              <a:solidFill>
                <a:srgbClr val="002060"/>
              </a:solidFill>
              <a:prstDash val="solid"/>
            </a:ln>
            <a:effectLst>
              <a:innerShdw blurRad="63500" dist="50800" dir="108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0.14494046904075991"/>
                  <c:y val="-9.0390378238154896E-3"/>
                </c:manualLayout>
              </c:layout>
              <c:showVal val="1"/>
            </c:dLbl>
            <c:dLbl>
              <c:idx val="1"/>
              <c:layout>
                <c:manualLayout>
                  <c:x val="-3.8189350112031742E-2"/>
                  <c:y val="1.0560983778094333E-2"/>
                </c:manualLayout>
              </c:layout>
              <c:showVal val="1"/>
            </c:dLbl>
            <c:dLbl>
              <c:idx val="2"/>
              <c:layout>
                <c:manualLayout>
                  <c:x val="1.7061261515721803E-2"/>
                  <c:y val="0.25970328003197773"/>
                </c:manualLayout>
              </c:layout>
              <c:showVal val="1"/>
            </c:dLbl>
            <c:dLbl>
              <c:idx val="3"/>
              <c:layout>
                <c:manualLayout>
                  <c:x val="-3.4122523031443593E-2"/>
                  <c:y val="-4.9000618873958172E-3"/>
                </c:manualLayout>
              </c:layout>
              <c:showVal val="1"/>
            </c:dLbl>
            <c:spPr>
              <a:noFill/>
              <a:ln w="2544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ln>
                      <a:solidFill>
                        <a:srgbClr val="0070C0"/>
                      </a:solidFill>
                    </a:ln>
                    <a:solidFill>
                      <a:srgbClr val="000000"/>
                    </a:solidFill>
                    <a:latin typeface="Arial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2017 год</c:v>
                </c:pt>
                <c:pt idx="3">
                  <c:v>2018год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2580.8000000000002</c:v>
                </c:pt>
                <c:pt idx="3">
                  <c:v>3337.2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7030A0"/>
            </a:solidFill>
            <a:ln w="12724">
              <a:solidFill>
                <a:srgbClr val="000000"/>
              </a:solidFill>
              <a:prstDash val="solid"/>
            </a:ln>
            <a:effectLst>
              <a:innerShdw blurRad="63500" dist="508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5.8875210666548949E-4"/>
                  <c:y val="-9.0390378238154896E-3"/>
                </c:manualLayout>
              </c:layout>
              <c:showVal val="1"/>
            </c:dLbl>
            <c:dLbl>
              <c:idx val="1"/>
              <c:layout>
                <c:manualLayout>
                  <c:x val="-7.0349324291760329E-2"/>
                  <c:y val="6.9362112258489275E-2"/>
                </c:manualLayout>
              </c:layout>
              <c:showVal val="1"/>
            </c:dLbl>
            <c:dLbl>
              <c:idx val="2"/>
              <c:layout>
                <c:manualLayout>
                  <c:x val="-5.5449267851898798E-2"/>
                  <c:y val="2.4500309436979319E-2"/>
                </c:manualLayout>
              </c:layout>
              <c:showVal val="1"/>
            </c:dLbl>
            <c:dLbl>
              <c:idx val="3"/>
              <c:layout>
                <c:manualLayout>
                  <c:x val="-7.6775676820748304E-2"/>
                  <c:y val="7.3500928310937103E-2"/>
                </c:manualLayout>
              </c:layout>
              <c:showVal val="1"/>
            </c:dLbl>
            <c:spPr>
              <a:noFill/>
              <a:ln w="25448">
                <a:noFill/>
              </a:ln>
            </c:spPr>
            <c:txPr>
              <a:bodyPr/>
              <a:lstStyle/>
              <a:p>
                <a:pPr>
                  <a:defRPr sz="1200" b="0" i="0" u="none" strike="noStrike" cap="none" spc="0" baseline="0">
                    <a:ln w="10160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</a:ln>
                    <a:solidFill>
                      <a:srgbClr val="002060"/>
                    </a:solidFill>
                    <a:effectLst>
                      <a:outerShdw blurRad="38100" dist="32000" dir="5400000" algn="tl">
                        <a:srgbClr val="000000">
                          <a:alpha val="30000"/>
                        </a:srgbClr>
                      </a:outerShdw>
                    </a:effectLst>
                    <a:latin typeface="Arial Rounded MT Bold" pitchFamily="34" charset="0"/>
                    <a:ea typeface="Arial Cyr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2017 год</c:v>
                </c:pt>
                <c:pt idx="3">
                  <c:v>2018год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4474.0600000000004</c:v>
                </c:pt>
                <c:pt idx="3">
                  <c:v>5434.5</c:v>
                </c:pt>
              </c:numCache>
            </c:numRef>
          </c:val>
        </c:ser>
        <c:dLbls>
          <c:showVal val="1"/>
        </c:dLbls>
        <c:gapDepth val="0"/>
        <c:shape val="box"/>
        <c:axId val="99776768"/>
        <c:axId val="99803136"/>
        <c:axId val="96924544"/>
      </c:bar3DChart>
      <c:catAx>
        <c:axId val="99776768"/>
        <c:scaling>
          <c:orientation val="minMax"/>
        </c:scaling>
        <c:axPos val="b"/>
        <c:majorGridlines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803136"/>
        <c:crosses val="autoZero"/>
        <c:auto val="1"/>
        <c:lblAlgn val="ctr"/>
        <c:lblOffset val="100"/>
        <c:tickLblSkip val="1"/>
        <c:tickMarkSkip val="1"/>
      </c:catAx>
      <c:valAx>
        <c:axId val="99803136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776768"/>
        <c:crosses val="autoZero"/>
        <c:crossBetween val="between"/>
      </c:valAx>
      <c:serAx>
        <c:axId val="96924544"/>
        <c:scaling>
          <c:orientation val="minMax"/>
        </c:scaling>
        <c:axPos val="b"/>
        <c:tickLblPos val="nextTo"/>
        <c:crossAx val="99803136"/>
        <c:crosses val="autoZero"/>
      </c:serAx>
      <c:spPr>
        <a:noFill/>
      </c:spPr>
    </c:plotArea>
    <c:legend>
      <c:legendPos val="r"/>
      <c:layout>
        <c:manualLayout>
          <c:xMode val="edge"/>
          <c:yMode val="edge"/>
          <c:x val="0.69479353680431521"/>
          <c:y val="0.34322033898305288"/>
          <c:w val="0.29633278595119533"/>
          <c:h val="0.25866307791792897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accent2">
        <a:lumMod val="20000"/>
        <a:lumOff val="80000"/>
      </a:schemeClr>
    </a:solidFill>
    <a:ln w="3181">
      <a:solidFill>
        <a:srgbClr val="000000"/>
      </a:solidFill>
      <a:prstDash val="solid"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40"/>
      <c:perspective val="30"/>
    </c:view3D>
    <c:floor>
      <c:spPr>
        <a:noFill/>
        <a:ln w="9525">
          <a:noFill/>
        </a:ln>
      </c:spPr>
    </c:floor>
    <c:sideWall>
      <c:spPr>
        <a:noFill/>
        <a:ln w="12638">
          <a:solidFill>
            <a:srgbClr val="CC99FF"/>
          </a:solidFill>
          <a:prstDash val="solid"/>
        </a:ln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1961727675606816"/>
          <c:y val="6.3935809967689786E-2"/>
          <c:w val="0.94021517178605496"/>
          <c:h val="0.47511693451334502"/>
        </c:manualLayout>
      </c:layout>
      <c:area3D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Решение Нижнебузулинского сельского Совета народных депутатов от 29.12.2017 № 9 с изменеиями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shade val="46275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1263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2383753235664806E-2"/>
                  <c:y val="-3.8526885787396027E-2"/>
                </c:manualLayout>
              </c:layout>
              <c:showVal val="1"/>
            </c:dLbl>
            <c:dLbl>
              <c:idx val="1"/>
              <c:layout>
                <c:manualLayout>
                  <c:x val="-3.7348042338081252E-3"/>
                  <c:y val="-4.8410500314450412E-2"/>
                </c:manualLayout>
              </c:layout>
              <c:showVal val="1"/>
            </c:dLbl>
            <c:dLbl>
              <c:idx val="2"/>
              <c:layout>
                <c:manualLayout>
                  <c:x val="-1.3704446582731377E-2"/>
                  <c:y val="-3.1253154209365204E-2"/>
                </c:manualLayout>
              </c:layout>
              <c:showVal val="1"/>
            </c:dLbl>
            <c:dLbl>
              <c:idx val="3"/>
              <c:layout>
                <c:manualLayout>
                  <c:x val="-8.1868079743044227E-3"/>
                  <c:y val="-4.37856945582889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188,2
</a:t>
                    </a:r>
                  </a:p>
                </c:rich>
              </c:tx>
            </c:dLbl>
            <c:dLbl>
              <c:idx val="4"/>
              <c:layout>
                <c:manualLayout>
                  <c:x val="-1.3931139550474522E-2"/>
                  <c:y val="-5.0336435381789113E-2"/>
                </c:manualLayout>
              </c:layout>
              <c:showVal val="1"/>
            </c:dLbl>
            <c:dLbl>
              <c:idx val="5"/>
              <c:layout>
                <c:manualLayout>
                  <c:x val="8.6268972692467825E-3"/>
                  <c:y val="-6.0017862399079025E-2"/>
                </c:manualLayout>
              </c:layout>
              <c:showVal val="1"/>
            </c:dLbl>
            <c:dLbl>
              <c:idx val="6"/>
              <c:layout>
                <c:manualLayout>
                  <c:x val="-9.4156769079942844E-4"/>
                  <c:y val="-6.081661622892557E-2"/>
                </c:manualLayout>
              </c:layout>
              <c:showVal val="1"/>
            </c:dLbl>
            <c:dLbl>
              <c:idx val="7"/>
              <c:layout>
                <c:manualLayout>
                  <c:x val="8.6572996335415528E-3"/>
                  <c:y val="-6.0788742960950354E-2"/>
                </c:manualLayout>
              </c:layout>
              <c:showVal val="1"/>
            </c:dLbl>
            <c:dLbl>
              <c:idx val="8"/>
              <c:layout>
                <c:manualLayout>
                  <c:x val="3.7623836177104436E-2"/>
                  <c:y val="-3.0829450305188771E-2"/>
                </c:manualLayout>
              </c:layout>
              <c:showVal val="1"/>
            </c:dLbl>
            <c:dLbl>
              <c:idx val="9"/>
              <c:layout>
                <c:manualLayout>
                  <c:x val="6.3022941900462481E-2"/>
                  <c:y val="0.14919281556431704"/>
                </c:manualLayout>
              </c:layout>
              <c:showVal val="1"/>
            </c:dLbl>
            <c:dLbl>
              <c:idx val="10"/>
              <c:layout>
                <c:manualLayout>
                  <c:x val="-1.5007397350919169E-2"/>
                  <c:y val="-1.9759578726815455E-2"/>
                </c:manualLayout>
              </c:layout>
              <c:showVal val="1"/>
            </c:dLbl>
            <c:numFmt formatCode="0.0" sourceLinked="0"/>
            <c:spPr>
              <a:solidFill>
                <a:schemeClr val="accent5">
                  <a:lumMod val="40000"/>
                  <a:lumOff val="60000"/>
                </a:schemeClr>
              </a:solidFill>
              <a:ln w="25276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</c:v>
                </c:pt>
                <c:pt idx="4">
                  <c:v>Жилищно-коммунальное хозяйство</c:v>
                </c:pt>
                <c:pt idx="5">
                  <c:v>Культура, кинематография, СМИ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Итого 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3436.8</c:v>
                </c:pt>
                <c:pt idx="1">
                  <c:v>85</c:v>
                </c:pt>
                <c:pt idx="2">
                  <c:v>220.1</c:v>
                </c:pt>
                <c:pt idx="3">
                  <c:v>188.2</c:v>
                </c:pt>
                <c:pt idx="4">
                  <c:v>670.7</c:v>
                </c:pt>
                <c:pt idx="5">
                  <c:v>3611.9</c:v>
                </c:pt>
                <c:pt idx="6">
                  <c:v>76.099999999999994</c:v>
                </c:pt>
                <c:pt idx="7">
                  <c:v>121</c:v>
                </c:pt>
                <c:pt idx="8">
                  <c:v>8409.8000000000011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Исполнено по данным отчета об исполнении   бюджета</c:v>
                </c:pt>
              </c:strCache>
            </c:strRef>
          </c:tx>
          <c:spPr>
            <a:gradFill rotWithShape="0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1"/>
            </a:gradFill>
            <a:ln w="1263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2004960223345575E-2"/>
                  <c:y val="-7.060459885111911E-2"/>
                </c:manualLayout>
              </c:layout>
              <c:showVal val="1"/>
            </c:dLbl>
            <c:dLbl>
              <c:idx val="1"/>
              <c:layout>
                <c:manualLayout>
                  <c:x val="-3.0807594833778306E-3"/>
                  <c:y val="-9.0547077164023534E-2"/>
                </c:manualLayout>
              </c:layout>
              <c:showVal val="1"/>
            </c:dLbl>
            <c:dLbl>
              <c:idx val="2"/>
              <c:layout>
                <c:manualLayout>
                  <c:x val="-2.7771829726103607E-3"/>
                  <c:y val="-7.8288058759523632E-2"/>
                </c:manualLayout>
              </c:layout>
              <c:showVal val="1"/>
            </c:dLbl>
            <c:dLbl>
              <c:idx val="3"/>
              <c:layout>
                <c:manualLayout>
                  <c:x val="-6.0967379077615401E-3"/>
                  <c:y val="-0.106200385326535"/>
                </c:manualLayout>
              </c:layout>
              <c:showVal val="1"/>
            </c:dLbl>
            <c:dLbl>
              <c:idx val="4"/>
              <c:layout>
                <c:manualLayout>
                  <c:x val="-6.6834266198652877E-3"/>
                  <c:y val="-9.3201105179503113E-2"/>
                </c:manualLayout>
              </c:layout>
              <c:showVal val="1"/>
            </c:dLbl>
            <c:dLbl>
              <c:idx val="5"/>
              <c:layout>
                <c:manualLayout>
                  <c:x val="1.1552639688514353E-2"/>
                  <c:y val="-8.8003966735438408E-2"/>
                </c:manualLayout>
              </c:layout>
              <c:showVal val="1"/>
            </c:dLbl>
            <c:dLbl>
              <c:idx val="6"/>
              <c:layout>
                <c:manualLayout>
                  <c:x val="3.0666648596636282E-3"/>
                  <c:y val="-0.10415063450214236"/>
                </c:manualLayout>
              </c:layout>
              <c:showVal val="1"/>
            </c:dLbl>
            <c:dLbl>
              <c:idx val="7"/>
              <c:layout>
                <c:manualLayout>
                  <c:x val="9.3516473091466851E-3"/>
                  <c:y val="-0.10651250647479461"/>
                </c:manualLayout>
              </c:layout>
              <c:showVal val="1"/>
            </c:dLbl>
            <c:dLbl>
              <c:idx val="8"/>
              <c:layout>
                <c:manualLayout>
                  <c:x val="3.6881293452776333E-2"/>
                  <c:y val="-3.9140480027684998E-2"/>
                </c:manualLayout>
              </c:layout>
              <c:showVal val="1"/>
            </c:dLbl>
            <c:dLbl>
              <c:idx val="9"/>
              <c:layout>
                <c:manualLayout>
                  <c:x val="0.11327945062828076"/>
                  <c:y val="0.13838495093195802"/>
                </c:manualLayout>
              </c:layout>
              <c:showVal val="1"/>
            </c:dLbl>
            <c:dLbl>
              <c:idx val="10"/>
              <c:layout>
                <c:manualLayout>
                  <c:x val="4.4276604783664374E-2"/>
                  <c:y val="-5.3763505099172444E-2"/>
                </c:manualLayout>
              </c:layout>
              <c:showVal val="1"/>
            </c:dLbl>
            <c:numFmt formatCode="0.0" sourceLinked="0"/>
            <c:spPr>
              <a:gradFill rotWithShape="0">
                <a:gsLst>
                  <a:gs pos="0">
                    <a:srgbClr val="FF0000"/>
                  </a:gs>
                  <a:gs pos="100000">
                    <a:srgbClr val="FFFF00"/>
                  </a:gs>
                </a:gsLst>
                <a:path path="rect">
                  <a:fillToRect r="100000" b="100000"/>
                </a:path>
              </a:gradFill>
              <a:ln w="25276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</c:v>
                </c:pt>
                <c:pt idx="4">
                  <c:v>Жилищно-коммунальное хозяйство</c:v>
                </c:pt>
                <c:pt idx="5">
                  <c:v>Культура, кинематография, СМИ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Итого 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3384</c:v>
                </c:pt>
                <c:pt idx="1">
                  <c:v>85</c:v>
                </c:pt>
                <c:pt idx="2">
                  <c:v>218.4</c:v>
                </c:pt>
                <c:pt idx="3">
                  <c:v>145.6</c:v>
                </c:pt>
                <c:pt idx="4">
                  <c:v>514.9</c:v>
                </c:pt>
                <c:pt idx="5">
                  <c:v>3492.2</c:v>
                </c:pt>
                <c:pt idx="6">
                  <c:v>76.099999999999994</c:v>
                </c:pt>
                <c:pt idx="7">
                  <c:v>121</c:v>
                </c:pt>
                <c:pt idx="8">
                  <c:v>8037.2</c:v>
                </c:pt>
              </c:numCache>
            </c:numRef>
          </c:val>
        </c:ser>
        <c:dLbls>
          <c:showVal val="1"/>
        </c:dLbls>
        <c:dropLines/>
        <c:axId val="99812096"/>
        <c:axId val="99813632"/>
        <c:axId val="0"/>
      </c:area3DChart>
      <c:catAx>
        <c:axId val="99812096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402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9813632"/>
        <c:crossesAt val="0"/>
        <c:auto val="1"/>
        <c:lblAlgn val="ctr"/>
        <c:lblOffset val="100"/>
        <c:tickLblSkip val="1"/>
        <c:tickMarkSkip val="1"/>
      </c:catAx>
      <c:valAx>
        <c:axId val="99813632"/>
        <c:scaling>
          <c:orientation val="minMax"/>
          <c:max val="66500"/>
          <c:min val="0"/>
        </c:scaling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9478">
            <a:noFill/>
          </a:ln>
        </c:spPr>
        <c:txPr>
          <a:bodyPr rot="0" vert="horz"/>
          <a:lstStyle/>
          <a:p>
            <a:pPr>
              <a:defRPr sz="82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9812096"/>
        <c:crosses val="autoZero"/>
        <c:crossBetween val="midCat"/>
        <c:majorUnit val="4000"/>
        <c:minorUnit val="2500"/>
      </c:valAx>
    </c:plotArea>
    <c:legend>
      <c:legendPos val="b"/>
      <c:legendEntry>
        <c:idx val="0"/>
        <c:txPr>
          <a:bodyPr/>
          <a:lstStyle/>
          <a:p>
            <a:pPr>
              <a:defRPr sz="73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1.9482429154187283E-2"/>
          <c:y val="0.92484468811732379"/>
          <c:w val="0.89999997323010672"/>
          <c:h val="7.4801543138149323E-2"/>
        </c:manualLayout>
      </c:layout>
      <c:spPr>
        <a:noFill/>
        <a:ln w="12638">
          <a:solidFill>
            <a:srgbClr val="800000"/>
          </a:solidFill>
          <a:prstDash val="solid"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dispBlanksAs val="zero"/>
  </c:chart>
  <c:spPr>
    <a:noFill/>
    <a:ln>
      <a:noFill/>
    </a:ln>
  </c:spPr>
  <c:txPr>
    <a:bodyPr/>
    <a:lstStyle/>
    <a:p>
      <a:pPr>
        <a:defRPr sz="189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0.173</cdr:x>
      <cdr:y>0</cdr:y>
    </cdr:from>
    <cdr:to>
      <cdr:x>0.82951</cdr:x>
      <cdr:y>0.05468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6514" y="0"/>
          <a:ext cx="4844199" cy="2464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45720" tIns="36576" rIns="45720" bIns="36576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Исполнение расходов местного бюджета за 2018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0207-0D84-44C6-9ACD-3F2EBC55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2415</Words>
  <Characters>13766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rizhikova</dc:creator>
  <cp:lastModifiedBy>USER</cp:lastModifiedBy>
  <cp:revision>2</cp:revision>
  <cp:lastPrinted>2019-04-08T02:15:00Z</cp:lastPrinted>
  <dcterms:created xsi:type="dcterms:W3CDTF">2019-05-24T00:05:00Z</dcterms:created>
  <dcterms:modified xsi:type="dcterms:W3CDTF">2019-05-24T00:05:00Z</dcterms:modified>
</cp:coreProperties>
</file>